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after="120" w:afterLines="50" w:line="240" w:lineRule="auto"/>
        <w:ind w:left="1104" w:hanging="1101" w:hangingChars="500"/>
        <w:jc w:val="both"/>
        <w:rPr>
          <w:rFonts w:ascii="Arial" w:hAnsi="Arial" w:eastAsia="Times New Roman" w:cs="Arial"/>
          <w:b/>
          <w:bCs/>
          <w:color w:val="auto"/>
          <w:kern w:val="2"/>
        </w:rPr>
      </w:pPr>
      <w:r>
        <w:rPr>
          <w:rFonts w:ascii="Arial" w:hAnsi="Arial" w:eastAsia="Times New Roman" w:cs="Arial"/>
          <w:b/>
          <w:bCs/>
          <w:color w:val="auto"/>
          <w:kern w:val="2"/>
        </w:rPr>
        <w:t>3GPP TSG RAN WG1 #11</w:t>
      </w:r>
      <w:r>
        <w:rPr>
          <w:rFonts w:hint="default" w:ascii="Arial" w:hAnsi="Arial" w:cs="Arial"/>
          <w:b/>
          <w:bCs/>
          <w:color w:val="auto"/>
          <w:kern w:val="2"/>
          <w:lang w:val="en-US" w:eastAsia="zh-CN"/>
        </w:rPr>
        <w:t>8</w:t>
      </w:r>
      <w:r>
        <w:rPr>
          <w:rFonts w:hint="eastAsia" w:ascii="Arial" w:hAnsi="Arial" w:cs="Arial"/>
          <w:b/>
          <w:bCs/>
          <w:color w:val="auto"/>
          <w:kern w:val="2"/>
          <w:lang w:val="en-US" w:eastAsia="zh-CN"/>
        </w:rPr>
        <w:t>b</w:t>
      </w:r>
      <w:r>
        <w:rPr>
          <w:rFonts w:ascii="Arial" w:hAnsi="Arial" w:eastAsia="Times New Roman" w:cs="Arial"/>
          <w:b/>
          <w:bCs/>
          <w:color w:val="auto"/>
          <w:kern w:val="2"/>
        </w:rPr>
        <w:tab/>
      </w:r>
      <w:r>
        <w:rPr>
          <w:rFonts w:ascii="Arial" w:hAnsi="Arial" w:eastAsia="Times New Roman" w:cs="Arial"/>
          <w:b/>
          <w:bCs/>
          <w:color w:val="auto"/>
          <w:kern w:val="2"/>
        </w:rPr>
        <w:t xml:space="preserve">                                         </w:t>
      </w:r>
      <w:r>
        <w:rPr>
          <w:rFonts w:hint="default" w:ascii="Arial" w:hAnsi="Arial" w:eastAsia="Times New Roman" w:cs="Arial"/>
          <w:b/>
          <w:bCs/>
          <w:color w:val="auto"/>
          <w:kern w:val="2"/>
        </w:rPr>
        <w:t xml:space="preserve">           </w:t>
      </w:r>
      <w:r>
        <w:rPr>
          <w:rFonts w:hint="default" w:ascii="Arial" w:hAnsi="Arial" w:cs="Arial"/>
          <w:b/>
          <w:bCs/>
          <w:color w:val="auto"/>
          <w:kern w:val="2"/>
        </w:rPr>
        <w:t xml:space="preserve">                       </w:t>
      </w:r>
      <w:r>
        <w:rPr>
          <w:rFonts w:hint="default" w:ascii="Arial" w:hAnsi="Arial" w:cs="Arial"/>
          <w:b/>
          <w:bCs/>
          <w:color w:val="auto"/>
          <w:kern w:val="2"/>
          <w:highlight w:val="none"/>
        </w:rPr>
        <w:t xml:space="preserve">  </w:t>
      </w:r>
      <w:r>
        <w:rPr>
          <w:rFonts w:hint="default" w:ascii="Arial" w:hAnsi="Arial" w:eastAsia="Times New Roman" w:cs="Arial"/>
          <w:b/>
          <w:bCs/>
          <w:color w:val="auto"/>
          <w:kern w:val="2"/>
          <w:highlight w:val="none"/>
        </w:rPr>
        <w:t xml:space="preserve">  </w:t>
      </w:r>
      <w:r>
        <w:rPr>
          <w:rFonts w:hint="eastAsia" w:ascii="Arial" w:hAnsi="Arial" w:cs="Arial"/>
          <w:b/>
          <w:bCs/>
          <w:color w:val="auto"/>
          <w:kern w:val="2"/>
          <w:highlight w:val="none"/>
          <w:lang w:val="en-US" w:eastAsia="zh-CN"/>
        </w:rPr>
        <w:t>R1-2407795</w:t>
      </w:r>
      <w:r>
        <w:rPr>
          <w:rFonts w:ascii="Arial" w:hAnsi="Arial" w:eastAsia="Times New Roman" w:cs="Arial"/>
          <w:b/>
          <w:bCs/>
          <w:color w:val="auto"/>
          <w:kern w:val="2"/>
          <w:highlight w:val="none"/>
        </w:rPr>
        <w:t xml:space="preserve"> </w:t>
      </w:r>
      <w:r>
        <w:rPr>
          <w:rFonts w:ascii="Arial" w:hAnsi="Arial" w:eastAsia="Times New Roman" w:cs="Arial"/>
          <w:b/>
          <w:bCs/>
          <w:color w:val="auto"/>
          <w:kern w:val="2"/>
        </w:rPr>
        <w:t xml:space="preserve">                                                                                                                                                </w:t>
      </w:r>
    </w:p>
    <w:p>
      <w:pPr>
        <w:spacing w:before="120" w:beforeLines="50" w:after="120" w:afterLines="50" w:line="240" w:lineRule="auto"/>
        <w:jc w:val="both"/>
        <w:rPr>
          <w:rFonts w:hint="default" w:ascii="Arial" w:hAnsi="Arial" w:eastAsia="Times New Roman" w:cs="Arial"/>
          <w:b/>
          <w:bCs/>
          <w:color w:val="auto"/>
          <w:kern w:val="2"/>
          <w:lang w:eastAsia="ja-JP"/>
        </w:rPr>
      </w:pPr>
      <w:r>
        <w:rPr>
          <w:rFonts w:hint="default" w:ascii="Arial" w:hAnsi="Arial" w:eastAsia="Times New Roman" w:cs="Arial"/>
          <w:b/>
          <w:bCs/>
          <w:color w:val="auto"/>
          <w:kern w:val="2"/>
          <w:lang w:eastAsia="ja-JP"/>
        </w:rPr>
        <w:t>Hefei, China, October 14</w:t>
      </w:r>
      <w:r>
        <w:rPr>
          <w:rFonts w:hint="default" w:ascii="Arial" w:hAnsi="Arial" w:eastAsia="Times New Roman" w:cs="Arial"/>
          <w:b/>
          <w:bCs/>
          <w:color w:val="auto"/>
          <w:kern w:val="2"/>
          <w:vertAlign w:val="superscript"/>
          <w:lang w:eastAsia="ja-JP"/>
        </w:rPr>
        <w:t>th</w:t>
      </w:r>
      <w:r>
        <w:rPr>
          <w:rFonts w:hint="default" w:ascii="Arial" w:hAnsi="Arial" w:eastAsia="Times New Roman" w:cs="Arial"/>
          <w:b/>
          <w:bCs/>
          <w:color w:val="auto"/>
          <w:kern w:val="2"/>
          <w:lang w:eastAsia="ja-JP"/>
        </w:rPr>
        <w:t xml:space="preserve"> – 18</w:t>
      </w:r>
      <w:r>
        <w:rPr>
          <w:rFonts w:hint="default" w:ascii="Arial" w:hAnsi="Arial" w:eastAsia="Times New Roman" w:cs="Arial"/>
          <w:b/>
          <w:bCs/>
          <w:color w:val="auto"/>
          <w:kern w:val="2"/>
          <w:vertAlign w:val="superscript"/>
          <w:lang w:eastAsia="ja-JP"/>
        </w:rPr>
        <w:t>th</w:t>
      </w:r>
      <w:r>
        <w:rPr>
          <w:rFonts w:hint="default" w:ascii="Arial" w:hAnsi="Arial" w:eastAsia="Times New Roman" w:cs="Arial"/>
          <w:b/>
          <w:bCs/>
          <w:color w:val="auto"/>
          <w:kern w:val="2"/>
          <w:lang w:eastAsia="ja-JP"/>
        </w:rPr>
        <w:t>, 2024</w:t>
      </w:r>
    </w:p>
    <w:p>
      <w:pPr>
        <w:spacing w:before="120" w:beforeLines="50" w:after="120" w:afterLines="50" w:line="240" w:lineRule="auto"/>
        <w:jc w:val="both"/>
        <w:rPr>
          <w:rFonts w:ascii="Arial" w:hAnsi="Arial" w:eastAsia="Times New Roman" w:cs="Arial"/>
          <w:b/>
          <w:bCs/>
          <w:color w:val="auto"/>
          <w:kern w:val="2"/>
        </w:rPr>
      </w:pPr>
    </w:p>
    <w:p>
      <w:pPr>
        <w:spacing w:before="120" w:beforeLines="50" w:after="120" w:afterLines="50" w:line="240" w:lineRule="auto"/>
        <w:ind w:left="1985" w:hanging="1985"/>
        <w:jc w:val="both"/>
        <w:rPr>
          <w:rFonts w:hint="eastAsia" w:ascii="Arial" w:hAnsi="Arial" w:eastAsia="宋体" w:cs="Arial"/>
          <w:b/>
          <w:color w:val="auto"/>
          <w:kern w:val="2"/>
          <w:lang w:eastAsia="zh-CN"/>
        </w:rPr>
      </w:pPr>
      <w:r>
        <w:rPr>
          <w:rFonts w:ascii="Arial" w:hAnsi="Arial" w:eastAsia="Times New Roman" w:cs="Arial"/>
          <w:b/>
          <w:color w:val="auto"/>
          <w:kern w:val="2"/>
        </w:rPr>
        <w:t>Agenda item:</w:t>
      </w:r>
      <w:r>
        <w:rPr>
          <w:rFonts w:ascii="Arial" w:hAnsi="Arial" w:eastAsia="Times New Roman" w:cs="Arial"/>
          <w:b/>
          <w:color w:val="auto"/>
          <w:kern w:val="2"/>
        </w:rPr>
        <w:tab/>
      </w:r>
      <w:r>
        <w:rPr>
          <w:rFonts w:hint="eastAsia" w:ascii="Arial" w:hAnsi="Arial" w:eastAsia="宋体" w:cs="Arial"/>
          <w:b/>
          <w:color w:val="auto"/>
          <w:kern w:val="2"/>
          <w:lang w:val="en-US" w:eastAsia="zh-CN"/>
        </w:rPr>
        <w:t>5</w:t>
      </w: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Title:</w:t>
      </w:r>
      <w:r>
        <w:rPr>
          <w:rFonts w:ascii="Arial" w:hAnsi="Arial" w:eastAsia="Times New Roman" w:cs="Arial"/>
          <w:b/>
          <w:color w:val="auto"/>
          <w:kern w:val="2"/>
        </w:rPr>
        <w:tab/>
      </w:r>
      <w:r>
        <w:rPr>
          <w:rFonts w:hint="default" w:ascii="Arial" w:hAnsi="Arial" w:cs="Arial"/>
          <w:b/>
          <w:color w:val="auto"/>
          <w:kern w:val="2"/>
        </w:rPr>
        <w:t>Discussion and reply LS on applicable functionality reporting for beam management UE-sided model</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Source:</w:t>
      </w:r>
      <w:r>
        <w:rPr>
          <w:rFonts w:ascii="Arial" w:hAnsi="Arial" w:eastAsia="Times New Roman" w:cs="Arial"/>
          <w:b/>
          <w:color w:val="auto"/>
          <w:kern w:val="2"/>
        </w:rPr>
        <w:tab/>
      </w:r>
      <w:r>
        <w:rPr>
          <w:rFonts w:hint="default" w:ascii="Arial" w:hAnsi="Arial" w:eastAsia="Times New Roman" w:cs="Arial"/>
          <w:b/>
          <w:color w:val="auto"/>
          <w:kern w:val="2"/>
        </w:rPr>
        <w:t>ZTE Corporation, Sanechips</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Document for:</w:t>
      </w:r>
      <w:r>
        <w:rPr>
          <w:rFonts w:ascii="Arial" w:hAnsi="Arial" w:eastAsia="Times New Roman" w:cs="Arial"/>
          <w:b/>
          <w:color w:val="auto"/>
          <w:kern w:val="2"/>
        </w:rPr>
        <w:tab/>
      </w:r>
      <w:r>
        <w:rPr>
          <w:rFonts w:ascii="Arial" w:hAnsi="Arial" w:eastAsia="Times New Roman" w:cs="Arial"/>
          <w:b/>
          <w:color w:val="auto"/>
          <w:kern w:val="2"/>
        </w:rPr>
        <w:t>Discussion and Decision</w:t>
      </w: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GB"/>
        </w:rPr>
      </w:pPr>
      <w:r>
        <w:rPr>
          <w:rFonts w:hint="eastAsia" w:eastAsia="Arial Unicode MS"/>
          <w:b w:val="0"/>
          <w:bCs w:val="0"/>
          <w:color w:val="auto"/>
          <w:kern w:val="2"/>
          <w:sz w:val="32"/>
          <w:szCs w:val="20"/>
          <w:lang w:val="en-US"/>
        </w:rPr>
        <w:t>Introduction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宋体"/>
          <w:color w:val="auto"/>
          <w:sz w:val="20"/>
          <w:szCs w:val="20"/>
          <w:lang w:val="en-US" w:eastAsia="zh-CN"/>
        </w:rPr>
      </w:pPr>
      <w:r>
        <w:rPr>
          <w:rFonts w:hint="eastAsia" w:eastAsia="Times New Roman"/>
          <w:color w:val="auto"/>
          <w:sz w:val="20"/>
          <w:szCs w:val="20"/>
        </w:rPr>
        <w:t xml:space="preserve">In RAN2#127 meeting, an LS on applicable functionality reporting for beam management UE-sided model (i.e., R2-2407848) is sent </w:t>
      </w:r>
      <w:r>
        <w:rPr>
          <w:rFonts w:hint="eastAsia" w:eastAsia="宋体"/>
          <w:color w:val="auto"/>
          <w:sz w:val="20"/>
          <w:szCs w:val="20"/>
          <w:lang w:val="en-US" w:eastAsia="zh-CN"/>
        </w:rPr>
        <w:t>to RAN1</w:t>
      </w:r>
      <w:r>
        <w:rPr>
          <w:rFonts w:hint="eastAsia" w:eastAsia="Times New Roman"/>
          <w:color w:val="auto"/>
          <w:sz w:val="20"/>
          <w:szCs w:val="20"/>
        </w:rPr>
        <w:t xml:space="preserve"> with the following questions [1].</w:t>
      </w:r>
      <w:r>
        <w:rPr>
          <w:rFonts w:hint="eastAsia" w:eastAsia="宋体"/>
          <w:color w:val="auto"/>
          <w:sz w:val="20"/>
          <w:szCs w:val="20"/>
          <w:lang w:val="en-US" w:eastAsia="zh-CN"/>
        </w:rPr>
        <w:t xml:space="preserve"> In this discussion paper, we provide our clarifications on the applicable functionality reporting mechanisms for UE-sided model for beam management use case.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textAlignment w:val="auto"/>
              <w:rPr>
                <w:rFonts w:ascii="Times New Roman" w:hAnsi="Times New Roman" w:eastAsia="等线" w:cs="等线"/>
                <w:kern w:val="2"/>
                <w:sz w:val="20"/>
                <w:szCs w:val="20"/>
                <w14:ligatures w14:val="standardContextual"/>
              </w:rPr>
            </w:pPr>
            <w:r>
              <w:rPr>
                <w:rFonts w:ascii="Times New Roman" w:hAnsi="Times New Roman" w:eastAsia="等线" w:cs="等线"/>
                <w:kern w:val="2"/>
                <w:sz w:val="20"/>
                <w:szCs w:val="20"/>
                <w14:ligatures w14:val="standardContextual"/>
              </w:rPr>
              <w:t>To further progress life cycle management for beam management UE-sided model, RAN2 has following questions for which RAN2 would like to check RAN1’s understanding:</w:t>
            </w:r>
          </w:p>
          <w:p>
            <w:pPr>
              <w:keepNext w:val="0"/>
              <w:keepLines w:val="0"/>
              <w:pageBreakBefore w:val="0"/>
              <w:widowControl/>
              <w:tabs>
                <w:tab w:val="left" w:pos="1622"/>
              </w:tabs>
              <w:kinsoku/>
              <w:wordWrap/>
              <w:overflowPunct/>
              <w:topLinePunct w:val="0"/>
              <w:autoSpaceDE/>
              <w:autoSpaceDN/>
              <w:bidi w:val="0"/>
              <w:adjustRightInd/>
              <w:snapToGrid w:val="0"/>
              <w:spacing w:before="109" w:beforeLines="30" w:after="109" w:afterLines="30" w:line="288" w:lineRule="auto"/>
              <w:ind w:left="0" w:hanging="3"/>
              <w:textAlignment w:val="auto"/>
              <w:rPr>
                <w:rFonts w:ascii="Times New Roman" w:hAnsi="Times New Roman" w:eastAsia="MS Mincho" w:cs="Times New Roman"/>
                <w:kern w:val="0"/>
                <w:sz w:val="20"/>
                <w:szCs w:val="20"/>
                <w:lang w:val="en-GB" w:eastAsia="en-GB" w:bidi="ar-SA"/>
                <w14:ligatures w14:val="none"/>
              </w:rPr>
            </w:pPr>
          </w:p>
          <w:p>
            <w:pPr>
              <w:keepNext w:val="0"/>
              <w:keepLines w:val="0"/>
              <w:pageBreakBefore w:val="0"/>
              <w:widowControl/>
              <w:tabs>
                <w:tab w:val="left" w:pos="2160"/>
              </w:tabs>
              <w:kinsoku/>
              <w:wordWrap/>
              <w:overflowPunct/>
              <w:topLinePunct w:val="0"/>
              <w:autoSpaceDE/>
              <w:autoSpaceDN/>
              <w:bidi w:val="0"/>
              <w:adjustRightInd/>
              <w:snapToGrid w:val="0"/>
              <w:spacing w:before="109" w:beforeLines="30" w:after="109" w:afterLines="30" w:line="288" w:lineRule="auto"/>
              <w:ind w:left="0" w:hanging="3"/>
              <w:textAlignment w:val="auto"/>
              <w:rPr>
                <w:rFonts w:hint="default" w:ascii="Times New Roman" w:hAnsi="Times New Roman" w:eastAsia="MS Mincho" w:cs="Times New Roman"/>
                <w:kern w:val="0"/>
                <w:sz w:val="20"/>
                <w:szCs w:val="20"/>
                <w:u w:val="single"/>
                <w:lang w:val="en-GB" w:eastAsia="en-GB" w:bidi="ar-SA"/>
                <w14:ligatures w14:val="none"/>
              </w:rPr>
            </w:pPr>
            <w:r>
              <w:rPr>
                <w:rFonts w:hint="default" w:ascii="Times New Roman" w:hAnsi="Times New Roman" w:eastAsia="MS Mincho" w:cs="Times New Roman"/>
                <w:kern w:val="0"/>
                <w:sz w:val="20"/>
                <w:szCs w:val="20"/>
                <w:u w:val="single"/>
                <w:lang w:val="en-GB" w:eastAsia="en-GB" w:bidi="ar-SA"/>
                <w14:ligatures w14:val="none"/>
              </w:rPr>
              <w:t>On General</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hint="default" w:ascii="Times New Roman" w:hAnsi="Times New Roman" w:eastAsia="等线" w:cs="Times New Roman"/>
                <w:kern w:val="2"/>
                <w:sz w:val="20"/>
                <w:szCs w:val="20"/>
                <w:lang w:val="en-US" w:eastAsia="zh-CN" w:bidi="ar-SA"/>
                <w14:ligatures w14:val="standardContextual"/>
              </w:rPr>
            </w:pPr>
            <w:r>
              <w:rPr>
                <w:rFonts w:hint="default" w:ascii="Times New Roman" w:hAnsi="Times New Roman" w:eastAsia="等线" w:cs="Times New Roman"/>
                <w:kern w:val="2"/>
                <w:sz w:val="20"/>
                <w:szCs w:val="20"/>
                <w:lang w:val="en-US" w:eastAsia="zh-CN" w:bidi="ar-SA"/>
                <w14:ligatures w14:val="standardContextual"/>
              </w:rPr>
              <w:t>Q1: In Step 2, what is the granularity of functionality? For example, whether it is a use case (e.g. beam management), whether it is a sub-use case (e.g. beam management Case 1), or others?</w:t>
            </w:r>
          </w:p>
          <w:p>
            <w:pPr>
              <w:keepNext w:val="0"/>
              <w:keepLines w:val="0"/>
              <w:pageBreakBefore w:val="0"/>
              <w:widowControl/>
              <w:tabs>
                <w:tab w:val="left" w:pos="2160"/>
              </w:tabs>
              <w:kinsoku/>
              <w:wordWrap/>
              <w:overflowPunct/>
              <w:topLinePunct w:val="0"/>
              <w:autoSpaceDE/>
              <w:autoSpaceDN/>
              <w:bidi w:val="0"/>
              <w:adjustRightInd/>
              <w:snapToGrid w:val="0"/>
              <w:spacing w:before="109" w:beforeLines="30" w:after="109" w:afterLines="30" w:line="288" w:lineRule="auto"/>
              <w:ind w:left="0" w:hanging="3"/>
              <w:textAlignment w:val="auto"/>
              <w:rPr>
                <w:rFonts w:hint="default" w:ascii="Times New Roman" w:hAnsi="Times New Roman" w:eastAsia="MS Mincho" w:cs="Times New Roman"/>
                <w:kern w:val="0"/>
                <w:sz w:val="20"/>
                <w:szCs w:val="20"/>
                <w:u w:val="single"/>
                <w:lang w:val="en-GB" w:eastAsia="en-GB" w:bidi="ar-SA"/>
                <w14:ligatures w14:val="none"/>
              </w:rPr>
            </w:pPr>
            <w:r>
              <w:rPr>
                <w:rFonts w:hint="default" w:ascii="Times New Roman" w:hAnsi="Times New Roman" w:eastAsia="MS Mincho" w:cs="Times New Roman"/>
                <w:kern w:val="0"/>
                <w:sz w:val="20"/>
                <w:szCs w:val="20"/>
                <w:u w:val="single"/>
                <w:lang w:val="en-GB" w:eastAsia="en-GB" w:bidi="ar-SA"/>
                <w14:ligatures w14:val="none"/>
              </w:rPr>
              <w:t>On NW-side additional condition and configuration</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hint="default" w:ascii="Times New Roman" w:hAnsi="Times New Roman" w:eastAsia="等线" w:cs="Times New Roman"/>
                <w:kern w:val="2"/>
                <w:sz w:val="20"/>
                <w:szCs w:val="20"/>
                <w:lang w:val="en-US" w:eastAsia="zh-CN" w:bidi="ar-SA"/>
                <w14:ligatures w14:val="standardContextual"/>
              </w:rPr>
            </w:pPr>
            <w:r>
              <w:rPr>
                <w:rFonts w:hint="default" w:ascii="Times New Roman" w:hAnsi="Times New Roman" w:eastAsia="等线" w:cs="Times New Roman"/>
                <w:kern w:val="2"/>
                <w:sz w:val="20"/>
                <w:szCs w:val="20"/>
                <w:lang w:val="en-US" w:eastAsia="zh-CN" w:bidi="ar-SA"/>
                <w14:ligatures w14:val="standardContextual"/>
              </w:rPr>
              <w:t xml:space="preserve">Q2: What is the content of NW-side additional condition, i.e. is it correct the RAN2 assumption of a NW-side additional condition assumed as associated ID?  </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hint="default" w:ascii="Times New Roman" w:hAnsi="Times New Roman" w:eastAsia="等线" w:cs="Times New Roman"/>
                <w:kern w:val="2"/>
                <w:sz w:val="20"/>
                <w:szCs w:val="20"/>
                <w:lang w:val="en-US" w:eastAsia="zh-CN" w:bidi="ar-SA"/>
                <w14:ligatures w14:val="standardContextual"/>
              </w:rPr>
            </w:pPr>
            <w:r>
              <w:rPr>
                <w:rFonts w:hint="default" w:ascii="Times New Roman" w:hAnsi="Times New Roman" w:eastAsia="等线" w:cs="Times New Roman"/>
                <w:kern w:val="2"/>
                <w:sz w:val="20"/>
                <w:szCs w:val="20"/>
                <w:lang w:val="en-US" w:eastAsia="zh-CN" w:bidi="ar-SA"/>
                <w14:ligatures w14:val="standardContextual"/>
              </w:rPr>
              <w:t>Q3: Is NW-side additional condition functionality specific?</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hint="default" w:ascii="Times New Roman" w:hAnsi="Times New Roman" w:eastAsia="等线" w:cs="Times New Roman"/>
                <w:kern w:val="2"/>
                <w:sz w:val="20"/>
                <w:szCs w:val="20"/>
                <w:lang w:val="en-US" w:eastAsia="zh-CN" w:bidi="ar-SA"/>
                <w14:ligatures w14:val="standardContextual"/>
              </w:rPr>
            </w:pPr>
            <w:r>
              <w:rPr>
                <w:rFonts w:hint="default" w:ascii="Times New Roman" w:hAnsi="Times New Roman" w:eastAsia="等线" w:cs="Times New Roman"/>
                <w:kern w:val="2"/>
                <w:sz w:val="20"/>
                <w:szCs w:val="20"/>
                <w:lang w:val="en-US" w:eastAsia="zh-CN" w:bidi="ar-SA"/>
                <w14:ligatures w14:val="standardContextual"/>
              </w:rPr>
              <w:t>Q4: RAN2 wonders what information is needed in Step 3 for UE to decide whether a functionality is applicable before Step 4. More specifically, RAN2 would like to ask the following questions (Q4-1 to Q4-5):</w:t>
            </w:r>
          </w:p>
          <w:p>
            <w:pPr>
              <w:keepNext w:val="0"/>
              <w:keepLines w:val="0"/>
              <w:pageBreakBefore w:val="0"/>
              <w:widowControl w:val="0"/>
              <w:numPr>
                <w:ilvl w:val="1"/>
                <w:numId w:val="12"/>
              </w:numPr>
              <w:kinsoku/>
              <w:wordWrap/>
              <w:overflowPunct/>
              <w:topLinePunct w:val="0"/>
              <w:autoSpaceDE w:val="0"/>
              <w:autoSpaceDN w:val="0"/>
              <w:bidi w:val="0"/>
              <w:adjustRightInd w:val="0"/>
              <w:snapToGrid w:val="0"/>
              <w:spacing w:before="72" w:beforeLines="30" w:after="72" w:afterLines="30" w:line="288" w:lineRule="auto"/>
              <w:jc w:val="both"/>
              <w:textAlignment w:val="auto"/>
              <w:rPr>
                <w:rFonts w:hint="default" w:ascii="Times New Roman" w:hAnsi="Times New Roman" w:cs="Times New Roman"/>
                <w:bCs/>
                <w:iCs/>
                <w:color w:val="auto"/>
                <w:sz w:val="20"/>
                <w:szCs w:val="20"/>
                <w:lang w:val="en-GB" w:eastAsia="en-GB"/>
              </w:rPr>
            </w:pPr>
            <w:r>
              <w:rPr>
                <w:rFonts w:hint="default" w:ascii="Times New Roman" w:hAnsi="Times New Roman" w:cs="Times New Roman"/>
                <w:bCs/>
                <w:iCs/>
                <w:color w:val="auto"/>
                <w:sz w:val="20"/>
                <w:szCs w:val="20"/>
                <w:lang w:val="en-GB" w:eastAsia="en-GB"/>
              </w:rPr>
              <w:t xml:space="preserve">Q4-1: </w:t>
            </w:r>
            <w:r>
              <w:rPr>
                <w:rFonts w:hint="default" w:ascii="Times New Roman" w:hAnsi="Times New Roman" w:cs="Times New Roman"/>
                <w:bCs/>
                <w:iCs/>
                <w:color w:val="auto"/>
                <w:sz w:val="20"/>
                <w:szCs w:val="20"/>
                <w:lang w:val="en-US" w:eastAsia="en-GB"/>
              </w:rPr>
              <w:t xml:space="preserve">In RAN2, it is FFS whether NW-side additional condition is mandatory or optional. In order to discuss further, RAN2 would like to understand </w:t>
            </w:r>
            <w:r>
              <w:rPr>
                <w:rFonts w:hint="default" w:ascii="Times New Roman" w:hAnsi="Times New Roman" w:cs="Times New Roman"/>
                <w:bCs/>
                <w:iCs/>
                <w:color w:val="auto"/>
                <w:sz w:val="20"/>
                <w:szCs w:val="20"/>
                <w:lang w:val="en-GB" w:eastAsia="en-GB"/>
              </w:rPr>
              <w:t xml:space="preserve">whether it is feasible for UE to decide the applicable functionalities without NW-side additional condition? </w:t>
            </w:r>
          </w:p>
          <w:p>
            <w:pPr>
              <w:keepNext w:val="0"/>
              <w:keepLines w:val="0"/>
              <w:pageBreakBefore w:val="0"/>
              <w:widowControl w:val="0"/>
              <w:numPr>
                <w:ilvl w:val="1"/>
                <w:numId w:val="12"/>
              </w:numPr>
              <w:kinsoku/>
              <w:wordWrap/>
              <w:overflowPunct/>
              <w:topLinePunct w:val="0"/>
              <w:autoSpaceDE w:val="0"/>
              <w:autoSpaceDN w:val="0"/>
              <w:bidi w:val="0"/>
              <w:adjustRightInd w:val="0"/>
              <w:snapToGrid w:val="0"/>
              <w:spacing w:before="72" w:beforeLines="30" w:after="72" w:afterLines="30" w:line="288" w:lineRule="auto"/>
              <w:jc w:val="both"/>
              <w:textAlignment w:val="auto"/>
              <w:rPr>
                <w:rFonts w:hint="default" w:ascii="Times New Roman" w:hAnsi="Times New Roman" w:cs="Times New Roman"/>
                <w:bCs/>
                <w:iCs/>
                <w:color w:val="auto"/>
                <w:sz w:val="20"/>
                <w:szCs w:val="20"/>
                <w:lang w:val="en-GB" w:eastAsia="en-GB"/>
              </w:rPr>
            </w:pPr>
            <w:r>
              <w:rPr>
                <w:rFonts w:hint="default" w:ascii="Times New Roman" w:hAnsi="Times New Roman" w:cs="Times New Roman"/>
                <w:bCs/>
                <w:iCs/>
                <w:color w:val="auto"/>
                <w:sz w:val="20"/>
                <w:szCs w:val="20"/>
                <w:lang w:val="en-GB" w:eastAsia="en-GB"/>
              </w:rPr>
              <w:t xml:space="preserve">Q4-2: In RAN2, it is FFS whether configuration (e.g. inference configuration) other than NW-side additional condition can be included in Step 3. RAN2 would like to understand whether it is feasible </w:t>
            </w:r>
            <w:r>
              <w:rPr>
                <w:rFonts w:hint="default" w:ascii="Times New Roman" w:hAnsi="Times New Roman" w:cs="Times New Roman"/>
                <w:bCs/>
                <w:iCs/>
                <w:color w:val="auto"/>
                <w:sz w:val="20"/>
                <w:szCs w:val="20"/>
                <w:lang w:val="en-US" w:eastAsia="en-GB"/>
              </w:rPr>
              <w:t>and required </w:t>
            </w:r>
            <w:r>
              <w:rPr>
                <w:rFonts w:hint="default" w:ascii="Times New Roman" w:hAnsi="Times New Roman" w:cs="Times New Roman"/>
                <w:bCs/>
                <w:iCs/>
                <w:color w:val="auto"/>
                <w:sz w:val="20"/>
                <w:szCs w:val="20"/>
                <w:lang w:val="en-GB" w:eastAsia="en-GB"/>
              </w:rPr>
              <w:t>for gNB to provide configuration (e.g. inference configuration) other than NW-side additional condition in Step 3 for UE to determine applicable functionalities?</w:t>
            </w:r>
          </w:p>
          <w:p>
            <w:pPr>
              <w:keepNext w:val="0"/>
              <w:keepLines w:val="0"/>
              <w:pageBreakBefore w:val="0"/>
              <w:widowControl w:val="0"/>
              <w:numPr>
                <w:ilvl w:val="1"/>
                <w:numId w:val="12"/>
              </w:numPr>
              <w:kinsoku/>
              <w:wordWrap/>
              <w:overflowPunct/>
              <w:topLinePunct w:val="0"/>
              <w:autoSpaceDE w:val="0"/>
              <w:autoSpaceDN w:val="0"/>
              <w:bidi w:val="0"/>
              <w:adjustRightInd w:val="0"/>
              <w:snapToGrid w:val="0"/>
              <w:spacing w:before="72" w:beforeLines="30" w:after="72" w:afterLines="30" w:line="288" w:lineRule="auto"/>
              <w:jc w:val="both"/>
              <w:textAlignment w:val="auto"/>
              <w:rPr>
                <w:rFonts w:hint="default" w:ascii="Times New Roman" w:hAnsi="Times New Roman" w:cs="Times New Roman"/>
                <w:bCs/>
                <w:iCs/>
                <w:color w:val="auto"/>
                <w:sz w:val="20"/>
                <w:szCs w:val="20"/>
                <w:lang w:val="en-GB" w:eastAsia="en-GB"/>
              </w:rPr>
            </w:pPr>
            <w:r>
              <w:rPr>
                <w:rFonts w:hint="default" w:ascii="Times New Roman" w:hAnsi="Times New Roman" w:cs="Times New Roman"/>
                <w:bCs/>
                <w:iCs/>
                <w:color w:val="auto"/>
                <w:sz w:val="20"/>
                <w:szCs w:val="20"/>
                <w:lang w:val="en-GB" w:eastAsia="en-GB"/>
              </w:rPr>
              <w:t xml:space="preserve">Q4-3: For UE evaluating applicable functionality reporting, if the answer to Q4-2 is Yes, what is the relationship between NW-side additional condition and configuration (e.g. inference configuration)? </w:t>
            </w:r>
            <w:r>
              <w:rPr>
                <w:rFonts w:hint="default" w:ascii="Times New Roman" w:hAnsi="Times New Roman" w:cs="Times New Roman"/>
                <w:bCs/>
                <w:iCs/>
                <w:color w:val="auto"/>
                <w:sz w:val="20"/>
                <w:szCs w:val="20"/>
                <w:lang w:val="en-GB" w:eastAsia="zh-CN"/>
              </w:rPr>
              <w:t xml:space="preserve">For example, is </w:t>
            </w:r>
            <w:r>
              <w:rPr>
                <w:rFonts w:hint="default" w:ascii="Times New Roman" w:hAnsi="Times New Roman" w:cs="Times New Roman"/>
                <w:bCs/>
                <w:iCs/>
                <w:color w:val="auto"/>
                <w:sz w:val="20"/>
                <w:szCs w:val="20"/>
                <w:lang w:val="en-GB" w:eastAsia="en-GB"/>
              </w:rPr>
              <w:t>NW-side additional condition part of inference configuration, or is inference configuration part of NW-side additional condition, or is NW-side additional condition separate from inference configuration, etc?</w:t>
            </w:r>
          </w:p>
          <w:p>
            <w:pPr>
              <w:keepNext w:val="0"/>
              <w:keepLines w:val="0"/>
              <w:pageBreakBefore w:val="0"/>
              <w:widowControl w:val="0"/>
              <w:numPr>
                <w:ilvl w:val="1"/>
                <w:numId w:val="12"/>
              </w:numPr>
              <w:kinsoku/>
              <w:wordWrap/>
              <w:overflowPunct/>
              <w:topLinePunct w:val="0"/>
              <w:autoSpaceDE w:val="0"/>
              <w:autoSpaceDN w:val="0"/>
              <w:bidi w:val="0"/>
              <w:adjustRightInd w:val="0"/>
              <w:snapToGrid w:val="0"/>
              <w:spacing w:before="72" w:beforeLines="30" w:after="72" w:afterLines="30" w:line="288" w:lineRule="auto"/>
              <w:jc w:val="both"/>
              <w:textAlignment w:val="auto"/>
              <w:rPr>
                <w:rFonts w:hint="default" w:ascii="Times New Roman" w:hAnsi="Times New Roman" w:cs="Times New Roman"/>
                <w:bCs/>
                <w:iCs/>
                <w:color w:val="auto"/>
                <w:sz w:val="20"/>
                <w:szCs w:val="20"/>
                <w:lang w:val="en-GB" w:eastAsia="en-GB"/>
              </w:rPr>
            </w:pPr>
            <w:r>
              <w:rPr>
                <w:rFonts w:hint="default" w:ascii="Times New Roman" w:hAnsi="Times New Roman" w:cs="Times New Roman"/>
                <w:bCs/>
                <w:iCs/>
                <w:color w:val="auto"/>
                <w:sz w:val="20"/>
                <w:szCs w:val="20"/>
                <w:lang w:val="en-GB" w:eastAsia="en-GB"/>
              </w:rPr>
              <w:t xml:space="preserve">Q4-4: If the answer to Q4-2 is Yes, what is the content of configuration (e.g. inference configuration) for UE to determine applicable functionalities? </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hint="default" w:ascii="Times New Roman" w:hAnsi="Times New Roman" w:eastAsia="等线" w:cs="Times New Roman"/>
                <w:kern w:val="2"/>
                <w:sz w:val="20"/>
                <w:szCs w:val="20"/>
                <w:lang w:val="en-GB" w:eastAsia="en-GB" w:bidi="ar-SA"/>
                <w14:ligatures w14:val="standardContextual"/>
              </w:rPr>
            </w:pPr>
            <w:r>
              <w:rPr>
                <w:rFonts w:hint="default" w:ascii="Times New Roman" w:hAnsi="Times New Roman" w:eastAsia="等线" w:cs="Times New Roman"/>
                <w:kern w:val="2"/>
                <w:sz w:val="20"/>
                <w:szCs w:val="20"/>
                <w:lang w:val="en-GB" w:eastAsia="en-GB" w:bidi="ar-SA"/>
                <w14:ligatures w14:val="standardContextual"/>
              </w:rPr>
              <w:t xml:space="preserve">Q5: </w:t>
            </w:r>
            <w:r>
              <w:rPr>
                <w:rFonts w:hint="default" w:ascii="Times New Roman" w:hAnsi="Times New Roman" w:eastAsia="等线" w:cs="Times New Roman"/>
                <w:kern w:val="2"/>
                <w:sz w:val="20"/>
                <w:szCs w:val="20"/>
                <w:lang w:val="en-US" w:eastAsia="en-GB" w:bidi="ar-SA"/>
                <w14:ligatures w14:val="standardContextual"/>
              </w:rPr>
              <w:t>What is the content of applicable functionality reporting in Step 4?</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hint="default" w:ascii="Times New Roman" w:hAnsi="Times New Roman" w:eastAsia="等线" w:cs="Times New Roman"/>
                <w:kern w:val="2"/>
                <w:sz w:val="20"/>
                <w:szCs w:val="20"/>
                <w:lang w:val="en-GB" w:eastAsia="en-GB" w:bidi="ar-SA"/>
                <w14:ligatures w14:val="standardContextual"/>
              </w:rPr>
            </w:pPr>
            <w:r>
              <w:rPr>
                <w:rFonts w:hint="default" w:ascii="Times New Roman" w:hAnsi="Times New Roman" w:eastAsia="等线" w:cs="Times New Roman"/>
                <w:kern w:val="2"/>
                <w:sz w:val="20"/>
                <w:szCs w:val="20"/>
                <w:lang w:val="en-GB" w:eastAsia="en-GB" w:bidi="ar-SA"/>
                <w14:ligatures w14:val="standardContextual"/>
              </w:rPr>
              <w:t xml:space="preserve">Q6: What is the content of inference configuration in Step 5? </w:t>
            </w:r>
          </w:p>
          <w:p>
            <w:pPr>
              <w:keepNext w:val="0"/>
              <w:keepLines w:val="0"/>
              <w:pageBreakBefore w:val="0"/>
              <w:widowControl/>
              <w:tabs>
                <w:tab w:val="left" w:pos="1622"/>
              </w:tabs>
              <w:kinsoku/>
              <w:wordWrap/>
              <w:overflowPunct/>
              <w:topLinePunct w:val="0"/>
              <w:autoSpaceDE/>
              <w:autoSpaceDN/>
              <w:bidi w:val="0"/>
              <w:adjustRightInd/>
              <w:snapToGrid w:val="0"/>
              <w:spacing w:before="109" w:beforeLines="30" w:after="109" w:afterLines="30" w:line="288" w:lineRule="auto"/>
              <w:ind w:left="0" w:firstLine="0"/>
              <w:textAlignment w:val="auto"/>
              <w:rPr>
                <w:rFonts w:hint="default" w:ascii="Times New Roman" w:hAnsi="Times New Roman" w:eastAsia="MS Mincho" w:cs="Times New Roman"/>
                <w:kern w:val="0"/>
                <w:sz w:val="20"/>
                <w:szCs w:val="20"/>
                <w:u w:val="single"/>
                <w:lang w:val="en-GB" w:eastAsia="en-GB" w:bidi="ar-SA"/>
                <w14:ligatures w14:val="none"/>
              </w:rPr>
            </w:pPr>
            <w:r>
              <w:rPr>
                <w:rFonts w:hint="default" w:ascii="Times New Roman" w:hAnsi="Times New Roman" w:eastAsia="MS Mincho" w:cs="Times New Roman"/>
                <w:kern w:val="0"/>
                <w:sz w:val="20"/>
                <w:szCs w:val="20"/>
                <w:u w:val="single"/>
                <w:lang w:val="en-GB" w:eastAsia="en-GB" w:bidi="ar-SA"/>
                <w14:ligatures w14:val="none"/>
              </w:rPr>
              <w:t>On Functionality Activation</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hint="default" w:ascii="Times New Roman" w:hAnsi="Times New Roman" w:eastAsia="等线" w:cs="Times New Roman"/>
                <w:kern w:val="2"/>
                <w:sz w:val="20"/>
                <w:szCs w:val="20"/>
                <w:lang w:val="en-US" w:eastAsia="zh-CN" w:bidi="ar-SA"/>
                <w14:ligatures w14:val="standardContextual"/>
              </w:rPr>
            </w:pPr>
            <w:r>
              <w:rPr>
                <w:rFonts w:hint="default" w:ascii="Times New Roman" w:hAnsi="Times New Roman" w:eastAsia="等线" w:cs="Times New Roman"/>
                <w:kern w:val="2"/>
                <w:sz w:val="20"/>
                <w:szCs w:val="20"/>
                <w:lang w:val="en-US" w:eastAsia="zh-CN" w:bidi="ar-SA"/>
                <w14:ligatures w14:val="standardContextual"/>
              </w:rPr>
              <w:t xml:space="preserve">Q7: If inference configuration is provided in Step 3, does it activate the functionality immediately upon receiving Step 3? </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hint="default" w:ascii="Times New Roman" w:hAnsi="Times New Roman" w:eastAsia="等线" w:cs="Times New Roman"/>
                <w:kern w:val="2"/>
                <w:sz w:val="20"/>
                <w:szCs w:val="20"/>
                <w:lang w:val="en-US" w:eastAsia="zh-CN" w:bidi="ar-SA"/>
                <w14:ligatures w14:val="standardContextual"/>
              </w:rPr>
            </w:pPr>
            <w:r>
              <w:rPr>
                <w:rFonts w:hint="default" w:ascii="Times New Roman" w:hAnsi="Times New Roman" w:eastAsia="等线" w:cs="Times New Roman"/>
                <w:kern w:val="2"/>
                <w:sz w:val="20"/>
                <w:szCs w:val="20"/>
                <w:lang w:val="en-US" w:eastAsia="zh-CN" w:bidi="ar-SA"/>
                <w14:ligatures w14:val="standardContextual"/>
              </w:rPr>
              <w:t>Q8: If inference configuration is not provided in Step 3, does configuration in Step 5 activate the functionality immediately upon receiving Step 5?</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hint="default" w:ascii="Times New Roman" w:hAnsi="Times New Roman" w:eastAsia="等线" w:cs="Times New Roman"/>
                <w:kern w:val="2"/>
                <w:sz w:val="20"/>
                <w:szCs w:val="20"/>
                <w:lang w:val="en-US" w:eastAsia="zh-CN" w:bidi="ar-SA"/>
                <w14:ligatures w14:val="standardContextual"/>
              </w:rPr>
            </w:pPr>
            <w:r>
              <w:rPr>
                <w:rFonts w:hint="default" w:ascii="Times New Roman" w:hAnsi="Times New Roman" w:eastAsia="等线" w:cs="Times New Roman"/>
                <w:kern w:val="2"/>
                <w:sz w:val="20"/>
                <w:szCs w:val="20"/>
                <w:lang w:val="en-US" w:eastAsia="zh-CN" w:bidi="ar-SA"/>
                <w14:ligatures w14:val="standardContextual"/>
              </w:rPr>
              <w:t xml:space="preserve">Q9: If more than one functionality are configured in Step 3 or Step 5, whether multiple/all applicable functionalities can be activated? </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hint="eastAsia" w:eastAsia="Times New Roman"/>
                <w:color w:val="auto"/>
                <w:sz w:val="20"/>
                <w:szCs w:val="20"/>
                <w:vertAlign w:val="baseline"/>
              </w:rPr>
            </w:pPr>
            <w:r>
              <w:rPr>
                <w:rFonts w:hint="default" w:ascii="Times New Roman" w:hAnsi="Times New Roman" w:eastAsia="等线" w:cs="Times New Roman"/>
                <w:kern w:val="2"/>
                <w:sz w:val="20"/>
                <w:szCs w:val="20"/>
                <w:lang w:val="en-US" w:eastAsia="zh-CN" w:bidi="ar-SA"/>
                <w14:ligatures w14:val="standardContextual"/>
              </w:rPr>
              <w:t>Q10: Is L1/L2 signaling for functionality activation/deactivation needed?</w:t>
            </w:r>
          </w:p>
        </w:tc>
      </w:tr>
    </w:tbl>
    <w:p>
      <w:pPr>
        <w:snapToGrid w:val="0"/>
        <w:spacing w:before="72" w:beforeLines="30" w:after="72" w:afterLines="30" w:line="288" w:lineRule="auto"/>
        <w:jc w:val="both"/>
        <w:rPr>
          <w:i/>
          <w:color w:val="auto"/>
          <w:sz w:val="20"/>
          <w:lang w:val="en-GB"/>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i/>
          <w:color w:val="auto"/>
          <w:sz w:val="20"/>
          <w:lang w:val="en-GB"/>
        </w:rPr>
      </w:pPr>
      <w:r>
        <w:rPr>
          <w:rFonts w:hint="eastAsia" w:eastAsia="Arial Unicode MS"/>
          <w:b w:val="0"/>
          <w:bCs w:val="0"/>
          <w:color w:val="auto"/>
          <w:kern w:val="2"/>
          <w:sz w:val="32"/>
          <w:szCs w:val="20"/>
          <w:lang w:val="en-US"/>
        </w:rPr>
        <w:t xml:space="preserve">On </w:t>
      </w:r>
      <w:r>
        <w:rPr>
          <w:rFonts w:hint="eastAsia" w:eastAsia="Arial Unicode MS"/>
          <w:b w:val="0"/>
          <w:bCs w:val="0"/>
          <w:color w:val="auto"/>
          <w:kern w:val="2"/>
          <w:sz w:val="32"/>
          <w:szCs w:val="20"/>
          <w:lang w:val="en-US" w:eastAsia="zh-CN"/>
        </w:rPr>
        <w:t>g</w:t>
      </w:r>
      <w:r>
        <w:rPr>
          <w:rFonts w:hint="eastAsia" w:eastAsia="Arial Unicode MS"/>
          <w:b w:val="0"/>
          <w:bCs w:val="0"/>
          <w:color w:val="auto"/>
          <w:kern w:val="2"/>
          <w:sz w:val="32"/>
          <w:szCs w:val="20"/>
          <w:lang w:val="en-US"/>
        </w:rPr>
        <w:t>eneral</w:t>
      </w:r>
      <w:r>
        <w:rPr>
          <w:rFonts w:hint="eastAsia" w:eastAsia="Arial Unicode MS"/>
          <w:b w:val="0"/>
          <w:bCs w:val="0"/>
          <w:color w:val="auto"/>
          <w:kern w:val="2"/>
          <w:sz w:val="32"/>
          <w:szCs w:val="20"/>
          <w:lang w:val="en-US" w:eastAsia="zh-CN"/>
        </w:rPr>
        <w:t xml:space="preserve"> part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tabs>
                <w:tab w:val="left" w:pos="2160"/>
              </w:tabs>
              <w:kinsoku/>
              <w:wordWrap/>
              <w:overflowPunct/>
              <w:topLinePunct w:val="0"/>
              <w:autoSpaceDE/>
              <w:autoSpaceDN/>
              <w:bidi w:val="0"/>
              <w:adjustRightInd/>
              <w:snapToGrid w:val="0"/>
              <w:spacing w:before="109" w:beforeLines="30" w:after="109" w:afterLines="30" w:line="288" w:lineRule="auto"/>
              <w:ind w:left="0" w:hanging="3"/>
              <w:textAlignment w:val="auto"/>
              <w:rPr>
                <w:rFonts w:hint="default" w:ascii="Times New Roman" w:hAnsi="Times New Roman" w:eastAsia="MS Mincho" w:cs="Times New Roman"/>
                <w:kern w:val="0"/>
                <w:sz w:val="20"/>
                <w:szCs w:val="20"/>
                <w:u w:val="single"/>
                <w:lang w:val="en-GB" w:eastAsia="en-GB" w:bidi="ar-SA"/>
                <w14:ligatures w14:val="none"/>
              </w:rPr>
            </w:pPr>
            <w:r>
              <w:rPr>
                <w:rFonts w:hint="default" w:ascii="Times New Roman" w:hAnsi="Times New Roman" w:eastAsia="MS Mincho" w:cs="Times New Roman"/>
                <w:kern w:val="0"/>
                <w:sz w:val="20"/>
                <w:szCs w:val="20"/>
                <w:u w:val="single"/>
                <w:lang w:val="en-GB" w:eastAsia="en-GB" w:bidi="ar-SA"/>
                <w14:ligatures w14:val="none"/>
              </w:rPr>
              <w:t>On General</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hint="eastAsia" w:eastAsia="Times New Roman"/>
                <w:color w:val="auto"/>
                <w:sz w:val="20"/>
                <w:szCs w:val="20"/>
                <w:vertAlign w:val="baseline"/>
                <w:lang w:val="en-GB"/>
              </w:rPr>
            </w:pPr>
            <w:r>
              <w:rPr>
                <w:rFonts w:hint="default" w:ascii="Times New Roman" w:hAnsi="Times New Roman" w:eastAsia="等线" w:cs="Times New Roman"/>
                <w:kern w:val="2"/>
                <w:sz w:val="20"/>
                <w:szCs w:val="20"/>
                <w:lang w:val="en-US" w:eastAsia="zh-CN" w:bidi="ar-SA"/>
                <w14:ligatures w14:val="standardContextual"/>
              </w:rPr>
              <w:t>Q1: In Step 2, what is the granularity of functionality? For example, whether it is a use case (e.g. beam management), whether it is a sub-use case (e.g. beam management Case 1), or others?</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color w:val="auto"/>
          <w:sz w:val="20"/>
          <w:szCs w:val="20"/>
          <w:lang w:val="en-GB" w:eastAsia="zh-CN"/>
        </w:rPr>
      </w:pPr>
      <w:r>
        <w:rPr>
          <w:rFonts w:hint="eastAsia" w:eastAsia="Times New Roman"/>
          <w:color w:val="auto"/>
          <w:sz w:val="20"/>
          <w:szCs w:val="20"/>
          <w:lang w:val="en-GB" w:eastAsia="zh-CN"/>
        </w:rPr>
        <w:t>In the framework agenda of R18, there were some discussions on the functionality-based LCM procedures and the following agreement was reached in RAN1#112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widowControl w:val="0"/>
              <w:snapToGrid w:val="0"/>
              <w:spacing w:before="72" w:beforeLines="30" w:after="72" w:afterLines="30" w:line="288" w:lineRule="auto"/>
              <w:rPr>
                <w:b/>
                <w:i/>
                <w:iCs w:val="0"/>
                <w:color w:val="auto"/>
                <w:kern w:val="2"/>
                <w:sz w:val="20"/>
                <w:szCs w:val="20"/>
                <w:u w:val="single"/>
                <w:lang w:val="en-GB"/>
              </w:rPr>
            </w:pPr>
            <w:r>
              <w:rPr>
                <w:b/>
                <w:i/>
                <w:iCs w:val="0"/>
                <w:color w:val="auto"/>
                <w:kern w:val="2"/>
                <w:sz w:val="20"/>
                <w:szCs w:val="20"/>
                <w:u w:val="single"/>
                <w:lang w:val="en-GB"/>
              </w:rPr>
              <w:t>Agreement</w:t>
            </w:r>
          </w:p>
          <w:p>
            <w:pPr>
              <w:snapToGrid w:val="0"/>
              <w:spacing w:before="72" w:beforeLines="30" w:after="72" w:afterLines="30" w:line="288" w:lineRule="auto"/>
              <w:jc w:val="both"/>
              <w:rPr>
                <w:rFonts w:eastAsia="Batang"/>
                <w:bCs/>
                <w:i/>
                <w:iCs w:val="0"/>
                <w:color w:val="auto"/>
                <w:sz w:val="20"/>
                <w:szCs w:val="20"/>
                <w:lang w:val="en-GB"/>
              </w:rPr>
            </w:pPr>
            <w:r>
              <w:rPr>
                <w:rFonts w:eastAsia="Batang"/>
                <w:bCs/>
                <w:i/>
                <w:iCs w:val="0"/>
                <w:color w:val="auto"/>
                <w:sz w:val="20"/>
                <w:szCs w:val="20"/>
                <w:lang w:val="en-GB"/>
              </w:rPr>
              <w:t>For AI/ML functionality identification and functionality-based LCM of UE-side models and/or UE-part of two-sided models:</w:t>
            </w:r>
          </w:p>
          <w:p>
            <w:pPr>
              <w:numPr>
                <w:ilvl w:val="0"/>
                <w:numId w:val="13"/>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
                <w:iCs w:val="0"/>
                <w:color w:val="auto"/>
                <w:sz w:val="20"/>
                <w:szCs w:val="20"/>
                <w:lang w:val="en-US" w:eastAsia="zh-CN"/>
              </w:rPr>
            </w:pPr>
            <w:r>
              <w:rPr>
                <w:rFonts w:eastAsia="Batang"/>
                <w:bCs/>
                <w:i/>
                <w:iCs w:val="0"/>
                <w:color w:val="auto"/>
                <w:sz w:val="20"/>
                <w:szCs w:val="20"/>
                <w:lang w:val="en-US" w:eastAsia="zh-CN"/>
              </w:rPr>
              <w:t>Functionality refers to</w:t>
            </w:r>
            <w:r>
              <w:rPr>
                <w:rFonts w:eastAsia="Batang"/>
                <w:bCs/>
                <w:i/>
                <w:iCs w:val="0"/>
                <w:color w:val="auto"/>
                <w:sz w:val="20"/>
                <w:szCs w:val="20"/>
                <w:lang w:val="en-US" w:eastAsia="ja-JP"/>
              </w:rPr>
              <w:t xml:space="preserve"> an AI/ML-enabled Feature/FG enabled by configuration(s), where configuration(s) is(are) supported based on conditions indicated by UE capability.</w:t>
            </w:r>
          </w:p>
          <w:p>
            <w:pPr>
              <w:numPr>
                <w:ilvl w:val="0"/>
                <w:numId w:val="13"/>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
                <w:iCs w:val="0"/>
                <w:color w:val="auto"/>
                <w:sz w:val="20"/>
                <w:szCs w:val="20"/>
                <w:lang w:val="en-US" w:eastAsia="ja-JP"/>
              </w:rPr>
            </w:pPr>
            <w:r>
              <w:rPr>
                <w:rFonts w:eastAsia="Batang"/>
                <w:bCs/>
                <w:i/>
                <w:iCs w:val="0"/>
                <w:color w:val="auto"/>
                <w:sz w:val="20"/>
                <w:szCs w:val="20"/>
                <w:lang w:val="en-US" w:eastAsia="zh-CN"/>
              </w:rPr>
              <w:t>Correspo</w:t>
            </w:r>
            <w:r>
              <w:rPr>
                <w:rFonts w:eastAsia="Batang"/>
                <w:bCs/>
                <w:i/>
                <w:iCs w:val="0"/>
                <w:color w:val="auto"/>
                <w:sz w:val="20"/>
                <w:szCs w:val="20"/>
                <w:lang w:val="en-US" w:eastAsia="ja-JP"/>
              </w:rPr>
              <w:t>ndingly, functionality-based LCM operates based on, at least, one configuration of AI/ML-enabled Feature/FG or specific configurations of an AI/ML-enabled Feature/FG.</w:t>
            </w:r>
          </w:p>
          <w:p>
            <w:pPr>
              <w:widowControl w:val="0"/>
              <w:numPr>
                <w:ilvl w:val="1"/>
                <w:numId w:val="12"/>
              </w:numPr>
              <w:autoSpaceDE w:val="0"/>
              <w:autoSpaceDN w:val="0"/>
              <w:adjustRightInd w:val="0"/>
              <w:snapToGrid w:val="0"/>
              <w:spacing w:before="72" w:beforeLines="30" w:after="72" w:afterLines="30" w:line="288" w:lineRule="auto"/>
              <w:jc w:val="both"/>
              <w:rPr>
                <w:bCs/>
                <w:i/>
                <w:iCs w:val="0"/>
                <w:color w:val="auto"/>
                <w:sz w:val="20"/>
                <w:szCs w:val="20"/>
                <w:lang w:val="en-US" w:eastAsia="ja-JP"/>
              </w:rPr>
            </w:pPr>
            <w:r>
              <w:rPr>
                <w:bCs/>
                <w:i/>
                <w:iCs w:val="0"/>
                <w:color w:val="auto"/>
                <w:sz w:val="20"/>
                <w:szCs w:val="20"/>
                <w:lang w:val="en-US" w:eastAsia="ja-JP"/>
              </w:rPr>
              <w:t>FFS: Signaling to support functionality-based LCM operations, e.g., to activate/deactivate/fallback/switch AI/ML functionalities</w:t>
            </w:r>
          </w:p>
          <w:p>
            <w:pPr>
              <w:widowControl w:val="0"/>
              <w:numPr>
                <w:ilvl w:val="1"/>
                <w:numId w:val="12"/>
              </w:numPr>
              <w:autoSpaceDE w:val="0"/>
              <w:autoSpaceDN w:val="0"/>
              <w:adjustRightInd w:val="0"/>
              <w:snapToGrid w:val="0"/>
              <w:spacing w:before="72" w:beforeLines="30" w:after="72" w:afterLines="30" w:line="288" w:lineRule="auto"/>
              <w:jc w:val="both"/>
              <w:rPr>
                <w:bCs/>
                <w:i/>
                <w:iCs w:val="0"/>
                <w:color w:val="auto"/>
                <w:sz w:val="20"/>
                <w:szCs w:val="20"/>
                <w:lang w:val="en-US" w:eastAsia="zh-CN"/>
              </w:rPr>
            </w:pPr>
            <w:r>
              <w:rPr>
                <w:bCs/>
                <w:i/>
                <w:iCs w:val="0"/>
                <w:color w:val="auto"/>
                <w:sz w:val="20"/>
                <w:szCs w:val="20"/>
                <w:lang w:val="en-US" w:eastAsia="ja-JP"/>
              </w:rPr>
              <w:t>FFS: Whether/how to address additional conditions (e.g., scenarios, sites, and datasets) to aid UE-side transparent model operat</w:t>
            </w:r>
            <w:r>
              <w:rPr>
                <w:bCs/>
                <w:i/>
                <w:iCs w:val="0"/>
                <w:color w:val="auto"/>
                <w:sz w:val="20"/>
                <w:szCs w:val="20"/>
                <w:lang w:val="en-US" w:eastAsia="zh-CN"/>
              </w:rPr>
              <w:t>ions (without model identification) at the Functionality level</w:t>
            </w:r>
          </w:p>
          <w:p>
            <w:pPr>
              <w:widowControl w:val="0"/>
              <w:numPr>
                <w:ilvl w:val="1"/>
                <w:numId w:val="12"/>
              </w:numPr>
              <w:autoSpaceDE w:val="0"/>
              <w:autoSpaceDN w:val="0"/>
              <w:adjustRightInd w:val="0"/>
              <w:snapToGrid w:val="0"/>
              <w:spacing w:before="72" w:beforeLines="30" w:after="72" w:afterLines="30" w:line="288" w:lineRule="auto"/>
              <w:jc w:val="both"/>
              <w:rPr>
                <w:bCs/>
                <w:i/>
                <w:iCs w:val="0"/>
                <w:color w:val="auto"/>
                <w:sz w:val="20"/>
                <w:szCs w:val="20"/>
                <w:lang w:val="en-US" w:eastAsia="zh-CN"/>
              </w:rPr>
            </w:pPr>
            <w:r>
              <w:rPr>
                <w:bCs/>
                <w:i/>
                <w:iCs w:val="0"/>
                <w:color w:val="auto"/>
                <w:sz w:val="20"/>
                <w:szCs w:val="20"/>
                <w:lang w:val="en-US" w:eastAsia="ja-JP"/>
              </w:rPr>
              <w:t>FFS: Other aspects that may constitute Functionality</w:t>
            </w:r>
          </w:p>
          <w:p>
            <w:pPr>
              <w:numPr>
                <w:ilvl w:val="0"/>
                <w:numId w:val="13"/>
              </w:numPr>
              <w:overflowPunct w:val="0"/>
              <w:autoSpaceDE w:val="0"/>
              <w:autoSpaceDN w:val="0"/>
              <w:adjustRightInd w:val="0"/>
              <w:snapToGrid w:val="0"/>
              <w:spacing w:before="72" w:beforeLines="30" w:after="72" w:afterLines="30" w:line="288" w:lineRule="auto"/>
              <w:contextualSpacing/>
              <w:jc w:val="both"/>
              <w:textAlignment w:val="baseline"/>
              <w:rPr>
                <w:rFonts w:hint="eastAsia" w:eastAsia="Times New Roman"/>
                <w:color w:val="auto"/>
                <w:sz w:val="20"/>
                <w:szCs w:val="20"/>
                <w:vertAlign w:val="baseline"/>
                <w:lang w:val="en-GB" w:eastAsia="zh-CN"/>
              </w:rPr>
            </w:pPr>
            <w:r>
              <w:rPr>
                <w:rFonts w:eastAsia="Batang"/>
                <w:bCs/>
                <w:i/>
                <w:iCs w:val="0"/>
                <w:color w:val="auto"/>
                <w:sz w:val="20"/>
                <w:szCs w:val="20"/>
                <w:lang w:val="en-US" w:eastAsia="zh-CN"/>
              </w:rPr>
              <w:t>FFS: which aspects should be specified as conditions of a Feature/FG available for functionality will be discussed in each sub-use-case agenda.</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color w:val="auto"/>
          <w:sz w:val="20"/>
          <w:szCs w:val="20"/>
          <w:lang w:val="en-US" w:eastAsia="zh-CN"/>
        </w:rPr>
      </w:pPr>
      <w:r>
        <w:rPr>
          <w:rFonts w:hint="eastAsia" w:eastAsia="Times New Roman"/>
          <w:color w:val="auto"/>
          <w:sz w:val="20"/>
          <w:szCs w:val="20"/>
          <w:lang w:val="en-US" w:eastAsia="zh-CN"/>
        </w:rPr>
        <w:t>As shown in the agreement, functionality refers to an AI/ML-enabled Feature/FG enabled by configuration(s), where configuration(s) is(are) supported based on conditions indicated by UE capability. Based on the current practice in UE capability design, the feature group for AI/ML beam management should be defined at least per sub use case level (i.e., spatial domain beam prediction BM-Case1, temporal beam prediction BM-Case2) due to the intrinsic difference of the two sub use cases. Within each feature group, the components (i.e., conditions) as well as the candidate values would be reported by the UE to enable the AI/ML beam prediction feature, such as the number of RS resources in Set A, the number of RS resources in Set B, the maximum number of configured SSB and CSI-RS resources for measurement.</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For AI/ML beam management, the feature group is defined at least per sub use case level (i.e., BM-Case1, BM-Case2) due to the intrinsic difference of the two sub use cases, and the component values within each feature group are signaled to the NW by UE capability indication in Step 2.</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color w:val="auto"/>
          <w:sz w:val="20"/>
          <w:szCs w:val="20"/>
          <w:lang w:val="en-US" w:eastAsia="zh-CN"/>
        </w:rPr>
      </w:pPr>
      <w:r>
        <w:rPr>
          <w:rFonts w:hint="eastAsia" w:eastAsia="Times New Roman"/>
          <w:color w:val="auto"/>
          <w:sz w:val="20"/>
          <w:szCs w:val="20"/>
          <w:lang w:val="en-US" w:eastAsia="zh-CN"/>
        </w:rPr>
        <w:t>There could be multiple conditions and multiple candidate values for each condition of an AI/ML-enabled Feature/FG (e.g., the number of RS resources in Set B is equal to 4, 8, 16, or 32), resulting in a potentially large number of possible condition combinations. Generally, it</w:t>
      </w:r>
      <w:r>
        <w:rPr>
          <w:rFonts w:hint="default" w:eastAsia="Times New Roman"/>
          <w:color w:val="auto"/>
          <w:sz w:val="20"/>
          <w:szCs w:val="20"/>
          <w:lang w:val="en-US" w:eastAsia="zh-CN"/>
        </w:rPr>
        <w:t>’</w:t>
      </w:r>
      <w:r>
        <w:rPr>
          <w:rFonts w:hint="eastAsia" w:eastAsia="Times New Roman"/>
          <w:color w:val="auto"/>
          <w:sz w:val="20"/>
          <w:szCs w:val="20"/>
          <w:lang w:val="en-US" w:eastAsia="zh-CN"/>
        </w:rPr>
        <w:t>s impossible that the UE can support all possible condition combinations due to limitations on computation power and storage. Therefore, to facilitate the functionality based LCM operations in the following procedures, the condition combinations supported by the UE should also be aligned between the NW side and UE side. If the supported condition combinations are signaled by UE capability indication, it means that the supported condition combinations are always determined based on already trained AI/ML models/functionalities and should remain the same in a long time as UE capability is not expected to change frequently. This method would preclude the possibility that AI/ML models/functionalities with new condition combinations are trained by the UE side or trained by the NW side and then transferred to the UE side. Therefore, to ensure better compatibility with future extensions of AI/ML technologies, it is suggested that the condition combinations supported by the UE are aligned between the NW side and UE side outside UE capability report.</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eastAsia" w:eastAsia="Times New Roman"/>
          <w:strike w:val="0"/>
          <w:dstrike w:val="0"/>
          <w:color w:val="auto"/>
          <w:sz w:val="20"/>
          <w:szCs w:val="20"/>
          <w:lang w:val="en-GB" w:eastAsia="zh-CN"/>
        </w:rPr>
      </w:pPr>
      <w:r>
        <w:rPr>
          <w:rFonts w:hint="eastAsia"/>
          <w:b w:val="0"/>
          <w:color w:val="auto"/>
          <w:sz w:val="20"/>
          <w:szCs w:val="20"/>
          <w:lang w:val="en-US" w:eastAsia="zh-CN"/>
        </w:rPr>
        <w:t>To ensure better compatibility with future extensions of AI/ML technologies, the condition combinations supported by the UE are aligned between NW and UE outside the UE capability indication.</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color w:val="auto"/>
          <w:sz w:val="20"/>
          <w:szCs w:val="20"/>
          <w:lang w:val="en-US" w:eastAsia="zh-CN"/>
        </w:rPr>
      </w:pPr>
      <w:r>
        <w:rPr>
          <w:rFonts w:hint="eastAsia" w:eastAsia="Times New Roman"/>
          <w:color w:val="auto"/>
          <w:sz w:val="20"/>
          <w:szCs w:val="20"/>
          <w:lang w:val="en-GB" w:eastAsia="zh-CN"/>
        </w:rPr>
        <w:t>A</w:t>
      </w:r>
      <w:r>
        <w:rPr>
          <w:rFonts w:hint="eastAsia" w:eastAsia="Times New Roman"/>
          <w:color w:val="auto"/>
          <w:sz w:val="20"/>
          <w:szCs w:val="20"/>
          <w:lang w:val="en-US" w:eastAsia="zh-CN"/>
        </w:rPr>
        <w:t xml:space="preserve">s stated in TR 38.843, </w:t>
      </w:r>
      <w:r>
        <w:rPr>
          <w:rFonts w:hint="eastAsia" w:eastAsia="Times New Roman"/>
          <w:color w:val="auto"/>
          <w:sz w:val="20"/>
          <w:szCs w:val="20"/>
          <w:lang w:val="en-GB" w:eastAsia="zh-CN"/>
        </w:rPr>
        <w:t>the</w:t>
      </w:r>
      <w:r>
        <w:rPr>
          <w:rFonts w:hint="eastAsia" w:eastAsia="Times New Roman"/>
          <w:color w:val="auto"/>
          <w:sz w:val="20"/>
          <w:szCs w:val="20"/>
          <w:lang w:val="en-US" w:eastAsia="zh-CN"/>
        </w:rPr>
        <w:t xml:space="preserve"> LCM </w:t>
      </w:r>
      <w:r>
        <w:rPr>
          <w:rFonts w:hint="eastAsia" w:eastAsia="Times New Roman"/>
          <w:color w:val="auto"/>
          <w:sz w:val="20"/>
          <w:szCs w:val="20"/>
          <w:lang w:val="en-GB" w:eastAsia="zh-CN"/>
        </w:rPr>
        <w:t xml:space="preserve">operations such as activation, deactivation, switching, and fallback are based on individual AI/ML functionalities </w:t>
      </w:r>
      <w:r>
        <w:rPr>
          <w:rFonts w:hint="eastAsia" w:eastAsia="Times New Roman"/>
          <w:color w:val="auto"/>
          <w:sz w:val="20"/>
          <w:szCs w:val="20"/>
          <w:lang w:val="en-US" w:eastAsia="zh-CN"/>
        </w:rPr>
        <w:t>in functionality based LCM</w:t>
      </w:r>
      <w:r>
        <w:rPr>
          <w:rFonts w:hint="eastAsia" w:eastAsia="Times New Roman"/>
          <w:color w:val="auto"/>
          <w:sz w:val="20"/>
          <w:szCs w:val="20"/>
          <w:lang w:val="en-GB" w:eastAsia="zh-CN"/>
        </w:rPr>
        <w:t>. This implies a need for a more detailed level of functionality granularity than merely use case level</w:t>
      </w:r>
      <w:r>
        <w:rPr>
          <w:rFonts w:hint="eastAsia" w:eastAsia="Times New Roman"/>
          <w:color w:val="auto"/>
          <w:sz w:val="20"/>
          <w:szCs w:val="20"/>
          <w:lang w:val="en-US" w:eastAsia="zh-CN"/>
        </w:rPr>
        <w:t xml:space="preserve"> </w:t>
      </w:r>
      <w:r>
        <w:rPr>
          <w:rFonts w:hint="eastAsia" w:eastAsia="Times New Roman"/>
          <w:color w:val="auto"/>
          <w:sz w:val="20"/>
          <w:szCs w:val="20"/>
          <w:lang w:val="en-GB" w:eastAsia="zh-CN"/>
        </w:rPr>
        <w:t>to ensure that the</w:t>
      </w:r>
      <w:r>
        <w:rPr>
          <w:rFonts w:hint="eastAsia" w:eastAsia="Times New Roman"/>
          <w:color w:val="auto"/>
          <w:sz w:val="20"/>
          <w:szCs w:val="20"/>
          <w:lang w:val="en-US" w:eastAsia="zh-CN"/>
        </w:rPr>
        <w:t xml:space="preserve"> </w:t>
      </w:r>
      <w:r>
        <w:rPr>
          <w:rFonts w:hint="eastAsia" w:eastAsia="Times New Roman"/>
          <w:color w:val="auto"/>
          <w:sz w:val="20"/>
          <w:szCs w:val="20"/>
          <w:lang w:val="en-GB" w:eastAsia="zh-CN"/>
        </w:rPr>
        <w:t>LCM</w:t>
      </w:r>
      <w:r>
        <w:rPr>
          <w:rFonts w:hint="eastAsia" w:eastAsia="Times New Roman"/>
          <w:color w:val="auto"/>
          <w:sz w:val="20"/>
          <w:szCs w:val="20"/>
          <w:lang w:val="en-US" w:eastAsia="zh-CN"/>
        </w:rPr>
        <w:t xml:space="preserve"> </w:t>
      </w:r>
      <w:r>
        <w:rPr>
          <w:rFonts w:hint="eastAsia" w:eastAsia="Times New Roman"/>
          <w:color w:val="auto"/>
          <w:sz w:val="20"/>
          <w:szCs w:val="20"/>
          <w:lang w:val="en-GB" w:eastAsia="zh-CN"/>
        </w:rPr>
        <w:t xml:space="preserve">procedures can be effectively and flexibly applied. </w:t>
      </w:r>
      <w:r>
        <w:rPr>
          <w:rFonts w:hint="eastAsia" w:eastAsia="Times New Roman"/>
          <w:color w:val="auto"/>
          <w:sz w:val="20"/>
          <w:szCs w:val="20"/>
          <w:lang w:val="en-US" w:eastAsia="zh-CN"/>
        </w:rPr>
        <w:t>However, according to the above discussions, only the condition values within each feature group are signaled to the NW by UE capability indication in Step 2 instead of supported functionalities. Therefore, it</w:t>
      </w:r>
      <w:r>
        <w:rPr>
          <w:rFonts w:hint="default" w:eastAsia="Times New Roman"/>
          <w:color w:val="auto"/>
          <w:sz w:val="20"/>
          <w:szCs w:val="20"/>
          <w:lang w:val="en-US" w:eastAsia="zh-CN"/>
        </w:rPr>
        <w:t>’</w:t>
      </w:r>
      <w:r>
        <w:rPr>
          <w:rFonts w:hint="eastAsia" w:eastAsia="Times New Roman"/>
          <w:color w:val="auto"/>
          <w:sz w:val="20"/>
          <w:szCs w:val="20"/>
          <w:lang w:val="en-US" w:eastAsia="zh-CN"/>
        </w:rPr>
        <w:t xml:space="preserve">s clarified that </w:t>
      </w:r>
      <w:r>
        <w:rPr>
          <w:rFonts w:hint="default" w:eastAsia="Times New Roman"/>
          <w:color w:val="auto"/>
          <w:sz w:val="20"/>
          <w:szCs w:val="20"/>
          <w:lang w:val="en-US" w:eastAsia="zh-CN"/>
        </w:rPr>
        <w:t>the granularity of functionality</w:t>
      </w:r>
      <w:r>
        <w:rPr>
          <w:rFonts w:hint="eastAsia" w:eastAsia="Times New Roman"/>
          <w:color w:val="auto"/>
          <w:sz w:val="20"/>
          <w:szCs w:val="20"/>
          <w:lang w:val="en-US" w:eastAsia="zh-CN"/>
        </w:rPr>
        <w:t xml:space="preserve">, expected to be </w:t>
      </w:r>
      <w:r>
        <w:rPr>
          <w:rFonts w:hint="eastAsia" w:eastAsia="Times New Roman"/>
          <w:color w:val="auto"/>
          <w:sz w:val="20"/>
          <w:szCs w:val="20"/>
          <w:lang w:val="en-GB" w:eastAsia="zh-CN"/>
        </w:rPr>
        <w:t>at least at the sub-use case level</w:t>
      </w:r>
      <w:r>
        <w:rPr>
          <w:rFonts w:hint="eastAsia" w:eastAsia="Times New Roman"/>
          <w:color w:val="auto"/>
          <w:sz w:val="20"/>
          <w:szCs w:val="20"/>
          <w:lang w:val="en-US" w:eastAsia="zh-CN"/>
        </w:rPr>
        <w:t xml:space="preserve"> </w:t>
      </w:r>
      <w:r>
        <w:rPr>
          <w:rFonts w:hint="eastAsia" w:eastAsia="Times New Roman"/>
          <w:color w:val="auto"/>
          <w:sz w:val="20"/>
          <w:szCs w:val="20"/>
          <w:lang w:val="en-GB" w:eastAsia="zh-CN"/>
        </w:rPr>
        <w:t>or even finer</w:t>
      </w:r>
      <w:r>
        <w:rPr>
          <w:rFonts w:hint="eastAsia" w:eastAsia="Times New Roman"/>
          <w:color w:val="auto"/>
          <w:sz w:val="20"/>
          <w:szCs w:val="20"/>
          <w:lang w:val="en-US" w:eastAsia="zh-CN"/>
        </w:rPr>
        <w:t>, is not related to the UE capability discussion in Step 2.</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 xml:space="preserve">Clarify that </w:t>
      </w:r>
      <w:r>
        <w:rPr>
          <w:rFonts w:hint="default"/>
          <w:b w:val="0"/>
          <w:color w:val="auto"/>
          <w:sz w:val="20"/>
          <w:szCs w:val="20"/>
          <w:lang w:val="en-US" w:eastAsia="zh-CN"/>
        </w:rPr>
        <w:t>the granularity of functionality</w:t>
      </w:r>
      <w:r>
        <w:rPr>
          <w:rFonts w:hint="eastAsia"/>
          <w:b w:val="0"/>
          <w:color w:val="auto"/>
          <w:sz w:val="20"/>
          <w:szCs w:val="20"/>
          <w:lang w:val="en-US" w:eastAsia="zh-CN"/>
        </w:rPr>
        <w:t xml:space="preserve">, expected to be </w:t>
      </w:r>
      <w:r>
        <w:rPr>
          <w:rFonts w:hint="eastAsia"/>
          <w:b w:val="0"/>
          <w:color w:val="auto"/>
          <w:sz w:val="20"/>
          <w:szCs w:val="20"/>
          <w:lang w:val="en-GB" w:eastAsia="zh-CN"/>
        </w:rPr>
        <w:t>at least at the sub-use case level</w:t>
      </w:r>
      <w:r>
        <w:rPr>
          <w:rFonts w:hint="eastAsia"/>
          <w:b w:val="0"/>
          <w:color w:val="auto"/>
          <w:sz w:val="20"/>
          <w:szCs w:val="20"/>
          <w:lang w:val="en-US" w:eastAsia="zh-CN"/>
        </w:rPr>
        <w:t xml:space="preserve"> </w:t>
      </w:r>
      <w:r>
        <w:rPr>
          <w:rFonts w:hint="eastAsia"/>
          <w:b w:val="0"/>
          <w:color w:val="auto"/>
          <w:sz w:val="20"/>
          <w:szCs w:val="20"/>
          <w:lang w:val="en-GB" w:eastAsia="zh-CN"/>
        </w:rPr>
        <w:t>or even finer</w:t>
      </w:r>
      <w:r>
        <w:rPr>
          <w:rFonts w:hint="eastAsia"/>
          <w:b w:val="0"/>
          <w:color w:val="auto"/>
          <w:sz w:val="20"/>
          <w:szCs w:val="20"/>
          <w:lang w:val="en-US" w:eastAsia="zh-CN"/>
        </w:rPr>
        <w:t xml:space="preserve">, is not related to the </w:t>
      </w:r>
      <w:r>
        <w:rPr>
          <w:rFonts w:hint="eastAsia"/>
          <w:b w:val="0"/>
          <w:color w:val="auto"/>
          <w:sz w:val="20"/>
          <w:szCs w:val="20"/>
          <w:lang w:val="en-US" w:eastAsia="zh-CN"/>
        </w:rPr>
        <w:t>UE capability discussion in Step 2.</w:t>
      </w:r>
    </w:p>
    <w:p>
      <w:pPr>
        <w:pStyle w:val="38"/>
        <w:numPr>
          <w:ilvl w:val="0"/>
          <w:numId w:val="0"/>
        </w:numPr>
        <w:snapToGrid w:val="0"/>
        <w:spacing w:before="72" w:after="72"/>
        <w:jc w:val="both"/>
        <w:rPr>
          <w:color w:val="auto"/>
          <w:sz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On NW-side additional condition and configuration</w:t>
      </w:r>
      <w:r>
        <w:rPr>
          <w:rFonts w:hint="eastAsia" w:eastAsia="Arial Unicode MS"/>
          <w:b w:val="0"/>
          <w:bCs w:val="0"/>
          <w:color w:val="auto"/>
          <w:kern w:val="2"/>
          <w:sz w:val="32"/>
          <w:szCs w:val="20"/>
          <w:lang w:val="en-US" w:eastAsia="zh-CN"/>
        </w:rPr>
        <w:t xml:space="preserve"> part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20" w:hanging="363"/>
              <w:textAlignment w:val="auto"/>
              <w:rPr>
                <w:rFonts w:hint="default" w:ascii="Times New Roman" w:hAnsi="Times New Roman"/>
                <w:color w:val="C00000"/>
                <w:vertAlign w:val="baseline"/>
                <w:lang w:val="en-US" w:eastAsia="zh-CN"/>
              </w:rPr>
            </w:pPr>
            <w:r>
              <w:rPr>
                <w:rFonts w:hint="default" w:ascii="Times New Roman" w:hAnsi="Times New Roman" w:eastAsia="等线" w:cs="Times New Roman"/>
                <w:kern w:val="2"/>
                <w:sz w:val="20"/>
                <w:szCs w:val="20"/>
                <w:lang w:val="en-US" w:eastAsia="zh-CN" w:bidi="ar-SA"/>
                <w14:ligatures w14:val="standardContextual"/>
              </w:rPr>
              <w:t xml:space="preserve">Q2: What is the content of NW-side additional condition, i.e. is it correct the RAN2 assumption of a NW-side additional condition assumed as associated ID?  </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color w:val="auto"/>
          <w:sz w:val="20"/>
          <w:szCs w:val="20"/>
          <w:lang w:val="en-US" w:eastAsia="zh-CN"/>
        </w:rPr>
      </w:pPr>
      <w:r>
        <w:rPr>
          <w:rFonts w:hint="default" w:eastAsia="Times New Roman"/>
          <w:color w:val="auto"/>
          <w:sz w:val="20"/>
          <w:szCs w:val="20"/>
          <w:lang w:val="en-US" w:eastAsia="zh-CN"/>
        </w:rPr>
        <w:t>RAN1 has indeed discussed various potential contents for the NW-side additional condition</w:t>
      </w:r>
      <w:r>
        <w:rPr>
          <w:rFonts w:hint="eastAsia" w:eastAsia="Times New Roman"/>
          <w:color w:val="auto"/>
          <w:sz w:val="20"/>
          <w:szCs w:val="20"/>
          <w:lang w:val="en-US" w:eastAsia="zh-CN"/>
        </w:rPr>
        <w:t>s</w:t>
      </w:r>
      <w:r>
        <w:rPr>
          <w:rFonts w:hint="default" w:eastAsia="Times New Roman"/>
          <w:color w:val="auto"/>
          <w:sz w:val="20"/>
          <w:szCs w:val="20"/>
          <w:lang w:val="en-US" w:eastAsia="zh-CN"/>
        </w:rPr>
        <w:t>, such as beam shape</w:t>
      </w:r>
      <w:r>
        <w:rPr>
          <w:rFonts w:hint="eastAsia" w:eastAsia="Times New Roman"/>
          <w:color w:val="auto"/>
          <w:sz w:val="20"/>
          <w:szCs w:val="20"/>
          <w:lang w:val="en-US" w:eastAsia="zh-CN"/>
        </w:rPr>
        <w:t xml:space="preserve">, </w:t>
      </w:r>
      <w:r>
        <w:rPr>
          <w:rFonts w:hint="default" w:eastAsia="Times New Roman"/>
          <w:color w:val="auto"/>
          <w:sz w:val="20"/>
          <w:szCs w:val="20"/>
          <w:lang w:val="en-US" w:eastAsia="zh-CN"/>
        </w:rPr>
        <w:t>beam properties</w:t>
      </w:r>
      <w:r>
        <w:rPr>
          <w:rFonts w:hint="eastAsia" w:eastAsia="Times New Roman"/>
          <w:color w:val="auto"/>
          <w:sz w:val="20"/>
          <w:szCs w:val="20"/>
          <w:lang w:val="en-US" w:eastAsia="zh-CN"/>
        </w:rPr>
        <w:t>, and spatial downlink Tx filter. However</w:t>
      </w:r>
      <w:r>
        <w:rPr>
          <w:rFonts w:hint="default" w:eastAsia="Times New Roman"/>
          <w:color w:val="auto"/>
          <w:sz w:val="20"/>
          <w:szCs w:val="20"/>
          <w:lang w:val="en-US" w:eastAsia="zh-CN"/>
        </w:rPr>
        <w:t xml:space="preserve">, no consensus was reached yet due to concerns over the disclosure of </w:t>
      </w:r>
      <w:r>
        <w:rPr>
          <w:rFonts w:hint="eastAsia" w:eastAsia="Times New Roman"/>
          <w:color w:val="auto"/>
          <w:sz w:val="20"/>
          <w:szCs w:val="20"/>
          <w:lang w:val="en-US" w:eastAsia="zh-CN"/>
        </w:rPr>
        <w:t xml:space="preserve">NW-side </w:t>
      </w:r>
      <w:r>
        <w:rPr>
          <w:rFonts w:hint="default" w:eastAsia="Times New Roman"/>
          <w:color w:val="auto"/>
          <w:sz w:val="20"/>
          <w:szCs w:val="20"/>
          <w:lang w:val="en-US" w:eastAsia="zh-CN"/>
        </w:rPr>
        <w:t>proprietary information</w:t>
      </w:r>
      <w:r>
        <w:rPr>
          <w:rFonts w:hint="eastAsia" w:eastAsia="Times New Roman"/>
          <w:color w:val="auto"/>
          <w:sz w:val="20"/>
          <w:szCs w:val="20"/>
          <w:lang w:val="en-US" w:eastAsia="zh-CN"/>
        </w:rPr>
        <w:t xml:space="preserve"> and increased implementation complexity</w:t>
      </w:r>
      <w:r>
        <w:rPr>
          <w:rFonts w:hint="default" w:eastAsia="Times New Roman"/>
          <w:color w:val="auto"/>
          <w:sz w:val="20"/>
          <w:szCs w:val="20"/>
          <w:lang w:val="en-US" w:eastAsia="zh-CN"/>
        </w:rPr>
        <w:t>.</w:t>
      </w:r>
      <w:r>
        <w:rPr>
          <w:rFonts w:hint="eastAsia" w:eastAsia="Times New Roman"/>
          <w:color w:val="auto"/>
          <w:sz w:val="20"/>
          <w:szCs w:val="20"/>
          <w:lang w:val="en-US" w:eastAsia="zh-CN"/>
        </w:rPr>
        <w:t xml:space="preserve"> Besides, as </w:t>
      </w:r>
      <w:r>
        <w:rPr>
          <w:rFonts w:hint="default" w:eastAsia="Times New Roman"/>
          <w:color w:val="auto"/>
          <w:sz w:val="20"/>
          <w:szCs w:val="20"/>
          <w:lang w:val="en-US" w:eastAsia="zh-CN"/>
        </w:rPr>
        <w:t>the NW-side additional condition</w:t>
      </w:r>
      <w:r>
        <w:rPr>
          <w:rFonts w:hint="eastAsia" w:eastAsia="Times New Roman"/>
          <w:color w:val="auto"/>
          <w:sz w:val="20"/>
          <w:szCs w:val="20"/>
          <w:lang w:val="en-US" w:eastAsia="zh-CN"/>
        </w:rPr>
        <w:t xml:space="preserve">s </w:t>
      </w:r>
      <w:r>
        <w:rPr>
          <w:rFonts w:hint="eastAsia" w:eastAsia="等线" w:cs="Times New Roman"/>
          <w:kern w:val="2"/>
          <w:sz w:val="20"/>
          <w:szCs w:val="20"/>
          <w:lang w:val="en-US" w:eastAsia="zh-CN" w:bidi="ar-SA"/>
          <w14:ligatures w14:val="standardContextual"/>
        </w:rPr>
        <w:t xml:space="preserve">will not be specified, there is no necessity to further discuss </w:t>
      </w:r>
      <w:r>
        <w:rPr>
          <w:rFonts w:hint="eastAsia" w:eastAsia="Times New Roman"/>
          <w:color w:val="auto"/>
          <w:sz w:val="20"/>
          <w:szCs w:val="20"/>
          <w:lang w:val="en-US" w:eastAsia="zh-CN"/>
        </w:rPr>
        <w:t xml:space="preserve">the </w:t>
      </w:r>
      <w:r>
        <w:rPr>
          <w:rFonts w:hint="default" w:ascii="Times New Roman" w:hAnsi="Times New Roman" w:eastAsia="等线" w:cs="Times New Roman"/>
          <w:kern w:val="2"/>
          <w:sz w:val="20"/>
          <w:szCs w:val="20"/>
          <w:lang w:val="en-US" w:eastAsia="zh-CN" w:bidi="ar-SA"/>
          <w14:ligatures w14:val="standardContextual"/>
        </w:rPr>
        <w:t>content of NW-side additional condition</w:t>
      </w:r>
      <w:r>
        <w:rPr>
          <w:rFonts w:hint="eastAsia" w:eastAsia="等线" w:cs="Times New Roman"/>
          <w:kern w:val="2"/>
          <w:sz w:val="20"/>
          <w:szCs w:val="20"/>
          <w:lang w:val="en-US" w:eastAsia="zh-CN" w:bidi="ar-SA"/>
          <w14:ligatures w14:val="standardContextual"/>
        </w:rPr>
        <w:t xml:space="preserve">s in RAN1. Regarding the associated ID, the current RAN1 status is that the </w:t>
      </w:r>
      <w:r>
        <w:rPr>
          <w:rFonts w:hint="eastAsia" w:eastAsia="Times New Roman"/>
          <w:color w:val="auto"/>
          <w:sz w:val="20"/>
          <w:szCs w:val="20"/>
          <w:lang w:val="en-US" w:eastAsia="zh-CN"/>
        </w:rPr>
        <w:t>associated ID is supported in RAN1#118 meeting to facilitate the UE-side data categorization and ensure the consistency about the NW-side additional conditions across training and inference. Specifically, a</w:t>
      </w:r>
      <w:r>
        <w:rPr>
          <w:rFonts w:hint="default" w:eastAsia="Times New Roman"/>
          <w:color w:val="auto"/>
          <w:sz w:val="20"/>
          <w:szCs w:val="20"/>
          <w:lang w:val="en-US" w:eastAsia="zh-CN"/>
        </w:rPr>
        <w:t xml:space="preserve">ssociated ID </w:t>
      </w:r>
      <w:r>
        <w:rPr>
          <w:rFonts w:hint="eastAsia" w:eastAsia="Times New Roman"/>
          <w:color w:val="auto"/>
          <w:sz w:val="20"/>
          <w:szCs w:val="20"/>
          <w:lang w:val="en-US" w:eastAsia="zh-CN"/>
        </w:rPr>
        <w:t xml:space="preserve">can be seen as </w:t>
      </w:r>
      <w:r>
        <w:rPr>
          <w:rFonts w:hint="default" w:eastAsia="Times New Roman"/>
          <w:color w:val="auto"/>
          <w:sz w:val="20"/>
          <w:szCs w:val="20"/>
          <w:lang w:val="en-US" w:eastAsia="zh-CN"/>
        </w:rPr>
        <w:t>a</w:t>
      </w:r>
      <w:r>
        <w:rPr>
          <w:rFonts w:hint="eastAsia" w:eastAsia="Times New Roman"/>
          <w:color w:val="auto"/>
          <w:sz w:val="20"/>
          <w:szCs w:val="20"/>
          <w:lang w:val="en-US" w:eastAsia="zh-CN"/>
        </w:rPr>
        <w:t>n</w:t>
      </w:r>
      <w:r>
        <w:rPr>
          <w:rFonts w:hint="default" w:eastAsia="Times New Roman"/>
          <w:color w:val="auto"/>
          <w:sz w:val="20"/>
          <w:szCs w:val="20"/>
          <w:lang w:val="en-US" w:eastAsia="zh-CN"/>
        </w:rPr>
        <w:t xml:space="preserve"> </w:t>
      </w:r>
      <w:r>
        <w:rPr>
          <w:rFonts w:hint="eastAsia" w:eastAsia="Times New Roman"/>
          <w:color w:val="auto"/>
          <w:sz w:val="20"/>
          <w:szCs w:val="20"/>
          <w:lang w:val="en-US" w:eastAsia="zh-CN"/>
        </w:rPr>
        <w:t xml:space="preserve">implicit </w:t>
      </w:r>
      <w:r>
        <w:rPr>
          <w:rFonts w:hint="default" w:eastAsia="Times New Roman"/>
          <w:color w:val="auto"/>
          <w:sz w:val="20"/>
          <w:szCs w:val="20"/>
          <w:lang w:val="en-US" w:eastAsia="zh-CN"/>
        </w:rPr>
        <w:t>representation of the NW-side additional condition</w:t>
      </w:r>
      <w:r>
        <w:rPr>
          <w:rFonts w:hint="eastAsia" w:eastAsia="Times New Roman"/>
          <w:color w:val="auto"/>
          <w:sz w:val="20"/>
          <w:szCs w:val="20"/>
          <w:lang w:val="en-US" w:eastAsia="zh-CN"/>
        </w:rPr>
        <w:t xml:space="preserve">s </w:t>
      </w:r>
      <w:r>
        <w:rPr>
          <w:rFonts w:hint="default" w:eastAsia="Times New Roman"/>
          <w:color w:val="auto"/>
          <w:sz w:val="20"/>
          <w:szCs w:val="20"/>
          <w:lang w:val="en-US" w:eastAsia="zh-CN"/>
        </w:rPr>
        <w:t>for UE-sided models in beam management</w:t>
      </w:r>
      <w:r>
        <w:rPr>
          <w:rFonts w:hint="eastAsia" w:eastAsia="Times New Roman"/>
          <w:color w:val="auto"/>
          <w:sz w:val="20"/>
          <w:szCs w:val="20"/>
          <w:lang w:val="en-US" w:eastAsia="zh-CN"/>
        </w:rPr>
        <w:t>. With the repeatedly reception of the same associated ID, the UE can assume the similar properties of a DL Tx beam or beam set/list.</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A</w:t>
      </w:r>
      <w:r>
        <w:rPr>
          <w:rFonts w:hint="default"/>
          <w:b w:val="0"/>
          <w:color w:val="auto"/>
          <w:sz w:val="20"/>
          <w:szCs w:val="20"/>
          <w:lang w:val="en-US" w:eastAsia="zh-CN"/>
        </w:rPr>
        <w:t>ssociated ID</w:t>
      </w:r>
      <w:r>
        <w:rPr>
          <w:rFonts w:hint="eastAsia"/>
          <w:b w:val="0"/>
          <w:color w:val="auto"/>
          <w:sz w:val="20"/>
          <w:szCs w:val="20"/>
          <w:lang w:val="en-US" w:eastAsia="zh-CN"/>
        </w:rPr>
        <w:t xml:space="preserve"> can be seen </w:t>
      </w:r>
      <w:r>
        <w:rPr>
          <w:rFonts w:hint="default"/>
          <w:b w:val="0"/>
          <w:color w:val="auto"/>
          <w:sz w:val="20"/>
          <w:szCs w:val="20"/>
          <w:lang w:val="en-US" w:eastAsia="zh-CN"/>
        </w:rPr>
        <w:t>a</w:t>
      </w:r>
      <w:r>
        <w:rPr>
          <w:rFonts w:hint="eastAsia"/>
          <w:b w:val="0"/>
          <w:color w:val="auto"/>
          <w:sz w:val="20"/>
          <w:szCs w:val="20"/>
          <w:lang w:val="en-US" w:eastAsia="zh-CN"/>
        </w:rPr>
        <w:t>n</w:t>
      </w:r>
      <w:r>
        <w:rPr>
          <w:rFonts w:hint="default"/>
          <w:b w:val="0"/>
          <w:color w:val="auto"/>
          <w:sz w:val="20"/>
          <w:szCs w:val="20"/>
          <w:lang w:val="en-US" w:eastAsia="zh-CN"/>
        </w:rPr>
        <w:t xml:space="preserve"> </w:t>
      </w:r>
      <w:r>
        <w:rPr>
          <w:rFonts w:hint="eastAsia"/>
          <w:b w:val="0"/>
          <w:color w:val="auto"/>
          <w:sz w:val="20"/>
          <w:szCs w:val="20"/>
          <w:lang w:val="en-US" w:eastAsia="zh-CN"/>
        </w:rPr>
        <w:t xml:space="preserve">implicit </w:t>
      </w:r>
      <w:r>
        <w:rPr>
          <w:rFonts w:hint="default"/>
          <w:b w:val="0"/>
          <w:color w:val="auto"/>
          <w:sz w:val="20"/>
          <w:szCs w:val="20"/>
          <w:lang w:val="en-US" w:eastAsia="zh-CN"/>
        </w:rPr>
        <w:t>representation of the NW-side additional condition</w:t>
      </w:r>
      <w:r>
        <w:rPr>
          <w:rFonts w:hint="eastAsia"/>
          <w:b w:val="0"/>
          <w:color w:val="auto"/>
          <w:sz w:val="20"/>
          <w:szCs w:val="20"/>
          <w:lang w:val="en-US" w:eastAsia="zh-CN"/>
        </w:rPr>
        <w:t xml:space="preserve">s </w:t>
      </w:r>
      <w:r>
        <w:rPr>
          <w:rFonts w:hint="default"/>
          <w:b w:val="0"/>
          <w:color w:val="auto"/>
          <w:sz w:val="20"/>
          <w:szCs w:val="20"/>
          <w:lang w:val="en-US" w:eastAsia="zh-CN"/>
        </w:rPr>
        <w:t>for UE-sided models in beam management</w:t>
      </w:r>
      <w:r>
        <w:rPr>
          <w:rFonts w:hint="eastAsia"/>
          <w:b w:val="0"/>
          <w:color w:val="auto"/>
          <w:sz w:val="20"/>
          <w:szCs w:val="20"/>
          <w:lang w:val="en-US" w:eastAsia="zh-CN"/>
        </w:rPr>
        <w:t xml:space="preserve">. Discussion about the </w:t>
      </w:r>
      <w:r>
        <w:rPr>
          <w:rFonts w:hint="default"/>
          <w:b w:val="0"/>
          <w:color w:val="auto"/>
          <w:sz w:val="20"/>
          <w:szCs w:val="20"/>
          <w:lang w:val="en-US" w:eastAsia="zh-CN"/>
        </w:rPr>
        <w:t>content of NW-side additional condition</w:t>
      </w:r>
      <w:r>
        <w:rPr>
          <w:rFonts w:hint="eastAsia"/>
          <w:b w:val="0"/>
          <w:color w:val="auto"/>
          <w:sz w:val="20"/>
          <w:szCs w:val="20"/>
          <w:lang w:val="en-US" w:eastAsia="zh-CN"/>
        </w:rPr>
        <w:t>s is not necessary.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color w:val="auto"/>
          <w:sz w:val="20"/>
          <w:szCs w:val="20"/>
          <w:lang w:val="en-US" w:eastAsia="zh-CN"/>
        </w:rPr>
      </w:pPr>
      <w:bookmarkStart w:id="0" w:name="_GoBack"/>
      <w:bookmarkEnd w:id="0"/>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eastAsia="Times New Roman"/>
                <w:color w:val="auto"/>
                <w:sz w:val="20"/>
                <w:szCs w:val="20"/>
                <w:vertAlign w:val="baseline"/>
              </w:rPr>
            </w:pPr>
            <w:r>
              <w:rPr>
                <w:rFonts w:hint="default" w:ascii="Times New Roman" w:hAnsi="Times New Roman" w:eastAsia="等线" w:cs="Times New Roman"/>
                <w:kern w:val="2"/>
                <w:sz w:val="20"/>
                <w:szCs w:val="20"/>
                <w:lang w:val="en-US" w:eastAsia="zh-CN" w:bidi="ar-SA"/>
                <w14:ligatures w14:val="standardContextual"/>
              </w:rPr>
              <w:t>Q3: Is NW-side additional condition functionality specific?</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color w:val="auto"/>
          <w:sz w:val="20"/>
          <w:szCs w:val="20"/>
          <w:lang w:val="en-US" w:eastAsia="zh-CN"/>
        </w:rPr>
      </w:pPr>
      <w:r>
        <w:rPr>
          <w:rFonts w:hint="eastAsia" w:eastAsia="Times New Roman"/>
          <w:color w:val="auto"/>
          <w:sz w:val="20"/>
          <w:szCs w:val="20"/>
          <w:lang w:val="en-US" w:eastAsia="zh-CN"/>
        </w:rPr>
        <w:t xml:space="preserve">In RAN1#118 meeting, RAN1 made the working assumption that the associated ID at least can be configured within CSI framework. However, there is no further discussion about the relationship between associated ID and functionality. Per our understanding, </w:t>
      </w:r>
      <w:r>
        <w:rPr>
          <w:rFonts w:hint="default" w:eastAsia="Times New Roman"/>
          <w:color w:val="auto"/>
          <w:sz w:val="20"/>
          <w:szCs w:val="20"/>
          <w:lang w:val="en-US" w:eastAsia="zh-CN"/>
        </w:rPr>
        <w:t xml:space="preserve">a single functionality can </w:t>
      </w:r>
      <w:r>
        <w:rPr>
          <w:rFonts w:hint="eastAsia" w:eastAsia="Times New Roman"/>
          <w:color w:val="auto"/>
          <w:sz w:val="20"/>
          <w:szCs w:val="20"/>
          <w:lang w:val="en-US" w:eastAsia="zh-CN"/>
        </w:rPr>
        <w:t>be associated with</w:t>
      </w:r>
      <w:r>
        <w:rPr>
          <w:rFonts w:hint="default" w:eastAsia="Times New Roman"/>
          <w:color w:val="auto"/>
          <w:sz w:val="20"/>
          <w:szCs w:val="20"/>
          <w:lang w:val="en-US" w:eastAsia="zh-CN"/>
        </w:rPr>
        <w:t xml:space="preserve"> one or multiple associated IDs, and conversely, different functionalities might </w:t>
      </w:r>
      <w:r>
        <w:rPr>
          <w:rFonts w:hint="eastAsia" w:eastAsia="Times New Roman"/>
          <w:color w:val="auto"/>
          <w:sz w:val="20"/>
          <w:szCs w:val="20"/>
          <w:lang w:val="en-US" w:eastAsia="zh-CN"/>
        </w:rPr>
        <w:t>be associated with</w:t>
      </w:r>
      <w:r>
        <w:rPr>
          <w:rFonts w:hint="default" w:eastAsia="Times New Roman"/>
          <w:color w:val="auto"/>
          <w:sz w:val="20"/>
          <w:szCs w:val="20"/>
          <w:lang w:val="en-US" w:eastAsia="zh-CN"/>
        </w:rPr>
        <w:t xml:space="preserve"> the same associated ID</w:t>
      </w:r>
      <w:r>
        <w:rPr>
          <w:rFonts w:hint="eastAsia" w:eastAsia="Times New Roman"/>
          <w:color w:val="auto"/>
          <w:sz w:val="20"/>
          <w:szCs w:val="20"/>
          <w:lang w:val="en-US" w:eastAsia="zh-CN"/>
        </w:rPr>
        <w:t>. Specifically, the functionality configuration at least comprises the configurations of Set A / Set B, report quantity, observation window and prediction window for BM-Case2. Besides, the underlying beam properties associated with the RS resource set for Set A / Set B are determined by the associated ID and may change over time. It</w:t>
      </w:r>
      <w:r>
        <w:rPr>
          <w:rFonts w:hint="default" w:eastAsia="Times New Roman"/>
          <w:color w:val="auto"/>
          <w:sz w:val="20"/>
          <w:szCs w:val="20"/>
          <w:lang w:val="en-US" w:eastAsia="zh-CN"/>
        </w:rPr>
        <w:t>’</w:t>
      </w:r>
      <w:r>
        <w:rPr>
          <w:rFonts w:hint="eastAsia" w:eastAsia="Times New Roman"/>
          <w:color w:val="auto"/>
          <w:sz w:val="20"/>
          <w:szCs w:val="20"/>
          <w:lang w:val="en-US" w:eastAsia="zh-CN"/>
        </w:rPr>
        <w:t xml:space="preserve">s possible that a powerful functionality is trained by the UE side based on data set collected from </w:t>
      </w:r>
      <w:r>
        <w:rPr>
          <w:rFonts w:hint="default" w:eastAsia="Times New Roman"/>
          <w:color w:val="auto"/>
          <w:sz w:val="20"/>
          <w:szCs w:val="20"/>
          <w:lang w:val="en-US" w:eastAsia="zh-CN"/>
        </w:rPr>
        <w:t>multiple associated IDs</w:t>
      </w:r>
      <w:r>
        <w:rPr>
          <w:rFonts w:hint="eastAsia" w:eastAsia="Times New Roman"/>
          <w:color w:val="auto"/>
          <w:sz w:val="20"/>
          <w:szCs w:val="20"/>
          <w:lang w:val="en-US" w:eastAsia="zh-CN"/>
        </w:rPr>
        <w:t xml:space="preserve"> (i.e., </w:t>
      </w:r>
      <w:r>
        <w:rPr>
          <w:rFonts w:hint="default" w:eastAsia="Times New Roman"/>
          <w:color w:val="auto"/>
          <w:sz w:val="20"/>
          <w:szCs w:val="20"/>
          <w:lang w:val="en-US" w:eastAsia="zh-CN"/>
        </w:rPr>
        <w:t>multiple</w:t>
      </w:r>
      <w:r>
        <w:rPr>
          <w:rFonts w:hint="eastAsia" w:eastAsia="Times New Roman"/>
          <w:color w:val="auto"/>
          <w:sz w:val="20"/>
          <w:szCs w:val="20"/>
          <w:lang w:val="en-US" w:eastAsia="zh-CN"/>
        </w:rPr>
        <w:t xml:space="preserve"> different beam properties). Additionally, even with the </w:t>
      </w:r>
      <w:r>
        <w:rPr>
          <w:rFonts w:hint="default" w:eastAsia="Times New Roman"/>
          <w:color w:val="auto"/>
          <w:sz w:val="20"/>
          <w:szCs w:val="20"/>
          <w:lang w:val="en-US" w:eastAsia="zh-CN"/>
        </w:rPr>
        <w:t>same associated ID</w:t>
      </w:r>
      <w:r>
        <w:rPr>
          <w:rFonts w:hint="eastAsia" w:eastAsia="Times New Roman"/>
          <w:color w:val="auto"/>
          <w:sz w:val="20"/>
          <w:szCs w:val="20"/>
          <w:lang w:val="en-US" w:eastAsia="zh-CN"/>
        </w:rPr>
        <w:t xml:space="preserve">, different functionalities with </w:t>
      </w:r>
      <w:r>
        <w:rPr>
          <w:rFonts w:hint="default" w:eastAsia="Times New Roman"/>
          <w:color w:val="auto"/>
          <w:sz w:val="20"/>
          <w:szCs w:val="20"/>
          <w:lang w:val="en-US" w:eastAsia="zh-CN"/>
        </w:rPr>
        <w:t xml:space="preserve">variability </w:t>
      </w:r>
      <w:r>
        <w:rPr>
          <w:rFonts w:hint="eastAsia" w:eastAsia="Times New Roman"/>
          <w:color w:val="auto"/>
          <w:sz w:val="20"/>
          <w:szCs w:val="20"/>
          <w:lang w:val="en-US" w:eastAsia="zh-CN"/>
        </w:rPr>
        <w:t xml:space="preserve">in report quantities or periodicity can be trained by the UE side to accommodate different model structure and computation complexity. For example, with the </w:t>
      </w:r>
      <w:r>
        <w:rPr>
          <w:rFonts w:hint="default" w:eastAsia="Times New Roman"/>
          <w:color w:val="auto"/>
          <w:sz w:val="20"/>
          <w:szCs w:val="20"/>
          <w:lang w:val="en-US" w:eastAsia="zh-CN"/>
        </w:rPr>
        <w:t>same associated ID</w:t>
      </w:r>
      <w:r>
        <w:rPr>
          <w:rFonts w:hint="eastAsia" w:eastAsia="Times New Roman"/>
          <w:color w:val="auto"/>
          <w:sz w:val="20"/>
          <w:szCs w:val="20"/>
          <w:lang w:val="en-US" w:eastAsia="zh-CN"/>
        </w:rPr>
        <w:t>, a regression model and a classification model are trained by the UE side, and thus two functionalities are configured respectively to accommodate the different report quantities (i.e., RSRP or probability).</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A</w:t>
      </w:r>
      <w:r>
        <w:rPr>
          <w:rFonts w:hint="default"/>
          <w:b w:val="0"/>
          <w:color w:val="auto"/>
          <w:sz w:val="20"/>
          <w:szCs w:val="20"/>
          <w:lang w:val="en-US" w:eastAsia="zh-CN"/>
        </w:rPr>
        <w:t xml:space="preserve"> single functionality might </w:t>
      </w:r>
      <w:r>
        <w:rPr>
          <w:rFonts w:hint="eastAsia"/>
          <w:b w:val="0"/>
          <w:color w:val="auto"/>
          <w:sz w:val="20"/>
          <w:szCs w:val="20"/>
          <w:lang w:val="en-US" w:eastAsia="zh-CN"/>
        </w:rPr>
        <w:t>be associated with</w:t>
      </w:r>
      <w:r>
        <w:rPr>
          <w:rFonts w:hint="default"/>
          <w:b w:val="0"/>
          <w:color w:val="auto"/>
          <w:sz w:val="20"/>
          <w:szCs w:val="20"/>
          <w:lang w:val="en-US" w:eastAsia="zh-CN"/>
        </w:rPr>
        <w:t xml:space="preserve"> one or multiple associated IDs, and conversely, different functionalities might </w:t>
      </w:r>
      <w:r>
        <w:rPr>
          <w:rFonts w:hint="eastAsia"/>
          <w:b w:val="0"/>
          <w:color w:val="auto"/>
          <w:sz w:val="20"/>
          <w:szCs w:val="20"/>
          <w:lang w:val="en-US" w:eastAsia="zh-CN"/>
        </w:rPr>
        <w:t>be associated with</w:t>
      </w:r>
      <w:r>
        <w:rPr>
          <w:rFonts w:hint="default"/>
          <w:b w:val="0"/>
          <w:color w:val="auto"/>
          <w:sz w:val="20"/>
          <w:szCs w:val="20"/>
          <w:lang w:val="en-US" w:eastAsia="zh-CN"/>
        </w:rPr>
        <w:t xml:space="preserve"> the same associated ID</w:t>
      </w:r>
      <w:r>
        <w:rPr>
          <w:rFonts w:hint="eastAsia"/>
          <w:b w:val="0"/>
          <w:color w:val="auto"/>
          <w:sz w:val="20"/>
          <w:szCs w:val="20"/>
          <w:lang w:val="en-US" w:eastAsia="zh-CN"/>
        </w:rPr>
        <w:t>.</w:t>
      </w:r>
    </w:p>
    <w:p>
      <w:pPr>
        <w:snapToGrid w:val="0"/>
        <w:spacing w:before="72" w:beforeLines="30" w:after="72" w:afterLines="30" w:line="288" w:lineRule="auto"/>
        <w:jc w:val="both"/>
        <w:rPr>
          <w:rFonts w:eastAsia="Times New Roman"/>
          <w:color w:val="auto"/>
          <w:sz w:val="20"/>
          <w:szCs w:val="20"/>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numPr>
                <w:ilvl w:val="1"/>
                <w:numId w:val="12"/>
              </w:numPr>
              <w:kinsoku/>
              <w:wordWrap/>
              <w:overflowPunct/>
              <w:topLinePunct w:val="0"/>
              <w:autoSpaceDE w:val="0"/>
              <w:autoSpaceDN w:val="0"/>
              <w:bidi w:val="0"/>
              <w:adjustRightInd w:val="0"/>
              <w:snapToGrid w:val="0"/>
              <w:spacing w:before="72" w:beforeLines="30" w:after="72" w:afterLines="30" w:line="288" w:lineRule="auto"/>
              <w:ind w:left="1080" w:hanging="360"/>
              <w:jc w:val="both"/>
              <w:textAlignment w:val="auto"/>
              <w:rPr>
                <w:rFonts w:eastAsia="Times New Roman"/>
                <w:color w:val="auto"/>
                <w:sz w:val="20"/>
                <w:szCs w:val="20"/>
                <w:vertAlign w:val="baseline"/>
              </w:rPr>
            </w:pPr>
            <w:r>
              <w:rPr>
                <w:rFonts w:hint="default" w:ascii="Times New Roman" w:hAnsi="Times New Roman" w:cs="Times New Roman"/>
                <w:bCs/>
                <w:iCs/>
                <w:color w:val="auto"/>
                <w:sz w:val="20"/>
                <w:szCs w:val="20"/>
                <w:lang w:val="en-GB" w:eastAsia="en-GB"/>
              </w:rPr>
              <w:t xml:space="preserve">Q4-1: </w:t>
            </w:r>
            <w:r>
              <w:rPr>
                <w:rFonts w:hint="default" w:ascii="Times New Roman" w:hAnsi="Times New Roman" w:cs="Times New Roman"/>
                <w:bCs/>
                <w:iCs/>
                <w:color w:val="auto"/>
                <w:sz w:val="20"/>
                <w:szCs w:val="20"/>
                <w:lang w:val="en-US" w:eastAsia="en-GB"/>
              </w:rPr>
              <w:t xml:space="preserve">In RAN2, it is FFS whether NW-side additional condition is mandatory or optional. In order to discuss further, RAN2 would like to understand </w:t>
            </w:r>
            <w:r>
              <w:rPr>
                <w:rFonts w:hint="default" w:ascii="Times New Roman" w:hAnsi="Times New Roman" w:cs="Times New Roman"/>
                <w:bCs/>
                <w:iCs/>
                <w:color w:val="auto"/>
                <w:sz w:val="20"/>
                <w:szCs w:val="20"/>
                <w:lang w:val="en-GB" w:eastAsia="en-GB"/>
              </w:rPr>
              <w:t xml:space="preserve">whether it is feasible for UE to decide the applicable functionalities without NW-side additional condition? </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color w:val="auto"/>
          <w:sz w:val="20"/>
          <w:szCs w:val="20"/>
          <w:lang w:val="en-US" w:eastAsia="zh-CN"/>
        </w:rPr>
      </w:pPr>
      <w:r>
        <w:rPr>
          <w:rFonts w:hint="eastAsia" w:eastAsia="Times New Roman"/>
          <w:color w:val="auto"/>
          <w:sz w:val="20"/>
          <w:szCs w:val="20"/>
          <w:lang w:val="en-US" w:eastAsia="zh-CN"/>
        </w:rPr>
        <w:t xml:space="preserve">As the NW-side additional conditions are internally known by the network, the associate ID abstracting the NW-side additional conditions should be determined and assigned by the network based on NW implementations. There are some cases that the signaling of associated ID is not necessary. For example, there is always only one associate ID used in a cell. Or, the number of beams in two beam sets (or two beam set pairs) are different, which implies that two different beam shapes are adopted by the network and thus explicit configuration of associated ID becomes redundant. Besides, the design principle of the legacy design should be followed that there is no mandatory behavior imposed on the network. Therefore, the provision of associated ID should be optional. In case that the associated ID is not provided, the UE side can still perform data categorization based on </w:t>
      </w:r>
      <w:r>
        <w:rPr>
          <w:rFonts w:hint="eastAsia"/>
          <w:color w:val="auto"/>
          <w:kern w:val="2"/>
          <w:sz w:val="20"/>
          <w:szCs w:val="20"/>
        </w:rPr>
        <w:t>already specified information (e.g., cell ID, the number of resources in Set A/B)</w:t>
      </w:r>
      <w:r>
        <w:rPr>
          <w:rFonts w:hint="eastAsia"/>
          <w:color w:val="auto"/>
          <w:kern w:val="2"/>
          <w:sz w:val="20"/>
          <w:szCs w:val="20"/>
          <w:lang w:val="en-US" w:eastAsia="zh-CN"/>
        </w:rPr>
        <w:t xml:space="preserve"> or train generalized models that can match the gNB settings/configurations. </w:t>
      </w:r>
      <w:r>
        <w:rPr>
          <w:rFonts w:hint="eastAsia" w:eastAsia="Times New Roman"/>
          <w:color w:val="auto"/>
          <w:sz w:val="20"/>
          <w:szCs w:val="20"/>
          <w:lang w:val="en-US" w:eastAsia="zh-CN"/>
        </w:rPr>
        <w:t>Furthermore, it</w:t>
      </w:r>
      <w:r>
        <w:rPr>
          <w:rFonts w:hint="default" w:eastAsia="Times New Roman"/>
          <w:color w:val="auto"/>
          <w:sz w:val="20"/>
          <w:szCs w:val="20"/>
          <w:lang w:val="en-US" w:eastAsia="zh-CN"/>
        </w:rPr>
        <w:t>’</w:t>
      </w:r>
      <w:r>
        <w:rPr>
          <w:rFonts w:hint="eastAsia" w:eastAsia="Times New Roman"/>
          <w:color w:val="auto"/>
          <w:sz w:val="20"/>
          <w:szCs w:val="20"/>
          <w:lang w:val="en-US" w:eastAsia="zh-CN"/>
        </w:rPr>
        <w:t xml:space="preserve">s noted that the </w:t>
      </w:r>
      <w:r>
        <w:rPr>
          <w:rFonts w:hint="default" w:ascii="Times New Roman" w:hAnsi="Times New Roman" w:cs="Times New Roman"/>
          <w:bCs/>
          <w:iCs/>
          <w:color w:val="auto"/>
          <w:sz w:val="20"/>
          <w:szCs w:val="20"/>
          <w:lang w:val="en-GB" w:eastAsia="en-GB"/>
        </w:rPr>
        <w:t>applicable functionalities</w:t>
      </w:r>
      <w:r>
        <w:rPr>
          <w:rFonts w:hint="eastAsia" w:cs="Times New Roman"/>
          <w:bCs/>
          <w:iCs/>
          <w:color w:val="auto"/>
          <w:sz w:val="20"/>
          <w:szCs w:val="20"/>
          <w:lang w:val="en-US" w:eastAsia="zh-CN"/>
        </w:rPr>
        <w:t xml:space="preserve"> may not be testable. </w:t>
      </w:r>
      <w:r>
        <w:rPr>
          <w:rFonts w:hint="eastAsia" w:eastAsia="Times New Roman"/>
          <w:color w:val="auto"/>
          <w:sz w:val="20"/>
          <w:szCs w:val="20"/>
          <w:lang w:val="en-US" w:eastAsia="zh-CN"/>
        </w:rPr>
        <w:t>If the associated ID is not provided in Step 3 (i.e., optionally provided), the UE needs to report necessary information</w:t>
      </w:r>
      <w:r>
        <w:rPr>
          <w:rFonts w:hint="default" w:eastAsia="Times New Roman"/>
          <w:color w:val="auto"/>
          <w:sz w:val="20"/>
          <w:szCs w:val="20"/>
          <w:lang w:val="en-US" w:eastAsia="zh-CN"/>
        </w:rPr>
        <w:t xml:space="preserve"> back to the network</w:t>
      </w:r>
      <w:r>
        <w:rPr>
          <w:rFonts w:hint="eastAsia" w:eastAsia="Times New Roman"/>
          <w:color w:val="auto"/>
          <w:sz w:val="20"/>
          <w:szCs w:val="20"/>
          <w:lang w:val="en-US" w:eastAsia="zh-CN"/>
        </w:rPr>
        <w:t>, which</w:t>
      </w:r>
      <w:r>
        <w:rPr>
          <w:rFonts w:hint="default" w:eastAsia="Times New Roman"/>
          <w:color w:val="auto"/>
          <w:sz w:val="20"/>
          <w:szCs w:val="20"/>
          <w:lang w:val="en-US" w:eastAsia="zh-CN"/>
        </w:rPr>
        <w:t xml:space="preserve"> allows the network to make an informed final decision on the applicability of the functionalities</w:t>
      </w:r>
      <w:r>
        <w:rPr>
          <w:rFonts w:hint="eastAsia" w:eastAsia="Times New Roman"/>
          <w:color w:val="auto"/>
          <w:sz w:val="20"/>
          <w:szCs w:val="20"/>
          <w:lang w:val="en-US" w:eastAsia="zh-CN"/>
        </w:rPr>
        <w:t>.</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In Step 3, the provision of associated ID is optional, which is an implementation behavior of the NW side.</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The UE can train and recommend applicable functionalities without the signaling of associated ID, while the final decision on functionality applicability is made by the network.</w:t>
      </w:r>
    </w:p>
    <w:p>
      <w:pPr>
        <w:snapToGrid w:val="0"/>
        <w:spacing w:before="72" w:beforeLines="30" w:after="72" w:afterLines="30" w:line="288" w:lineRule="auto"/>
        <w:jc w:val="both"/>
        <w:rPr>
          <w:rFonts w:eastAsia="Times New Roman"/>
          <w:color w:val="auto"/>
          <w:sz w:val="20"/>
          <w:szCs w:val="20"/>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numPr>
                <w:ilvl w:val="1"/>
                <w:numId w:val="12"/>
              </w:numPr>
              <w:kinsoku/>
              <w:wordWrap/>
              <w:overflowPunct/>
              <w:topLinePunct w:val="0"/>
              <w:autoSpaceDE w:val="0"/>
              <w:autoSpaceDN w:val="0"/>
              <w:bidi w:val="0"/>
              <w:adjustRightInd w:val="0"/>
              <w:snapToGrid w:val="0"/>
              <w:spacing w:before="72" w:beforeLines="30" w:after="72" w:afterLines="30" w:line="288" w:lineRule="auto"/>
              <w:ind w:left="1080" w:hanging="360"/>
              <w:jc w:val="both"/>
              <w:textAlignment w:val="auto"/>
              <w:rPr>
                <w:rFonts w:eastAsia="Times New Roman"/>
                <w:color w:val="auto"/>
                <w:sz w:val="20"/>
                <w:szCs w:val="20"/>
                <w:vertAlign w:val="baseline"/>
              </w:rPr>
            </w:pPr>
            <w:r>
              <w:rPr>
                <w:rFonts w:hint="default" w:ascii="Times New Roman" w:hAnsi="Times New Roman" w:cs="Times New Roman"/>
                <w:bCs/>
                <w:iCs/>
                <w:color w:val="auto"/>
                <w:sz w:val="20"/>
                <w:szCs w:val="20"/>
                <w:lang w:val="en-GB" w:eastAsia="en-GB"/>
              </w:rPr>
              <w:t xml:space="preserve">Q4-2: In RAN2, it is FFS whether configuration (e.g. inference configuration) other than NW-side additional condition can be included in Step 3. RAN2 would like to understand whether it is feasible </w:t>
            </w:r>
            <w:r>
              <w:rPr>
                <w:rFonts w:hint="default" w:ascii="Times New Roman" w:hAnsi="Times New Roman" w:cs="Times New Roman"/>
                <w:bCs/>
                <w:iCs/>
                <w:color w:val="auto"/>
                <w:sz w:val="20"/>
                <w:szCs w:val="20"/>
                <w:lang w:val="en-US" w:eastAsia="en-GB"/>
              </w:rPr>
              <w:t>and required </w:t>
            </w:r>
            <w:r>
              <w:rPr>
                <w:rFonts w:hint="default" w:ascii="Times New Roman" w:hAnsi="Times New Roman" w:cs="Times New Roman"/>
                <w:bCs/>
                <w:iCs/>
                <w:color w:val="auto"/>
                <w:sz w:val="20"/>
                <w:szCs w:val="20"/>
                <w:lang w:val="en-GB" w:eastAsia="en-GB"/>
              </w:rPr>
              <w:t>for gNB to provide configuration (e.g. inference configuration) other than NW-side additional condition in Step 3 for UE to determine applicable functionalities?</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color w:val="auto"/>
          <w:sz w:val="20"/>
          <w:szCs w:val="20"/>
          <w:highlight w:val="none"/>
          <w:lang w:val="en-US" w:eastAsia="zh-CN"/>
        </w:rPr>
      </w:pPr>
      <w:r>
        <w:rPr>
          <w:rFonts w:hint="eastAsia" w:cs="Times New Roman"/>
          <w:bCs/>
          <w:iCs/>
          <w:color w:val="auto"/>
          <w:sz w:val="20"/>
          <w:szCs w:val="20"/>
          <w:lang w:val="en-US" w:eastAsia="zh-CN"/>
        </w:rPr>
        <w:t>It</w:t>
      </w:r>
      <w:r>
        <w:rPr>
          <w:rFonts w:hint="default" w:cs="Times New Roman"/>
          <w:bCs/>
          <w:iCs/>
          <w:color w:val="auto"/>
          <w:sz w:val="20"/>
          <w:szCs w:val="20"/>
          <w:lang w:val="en-US" w:eastAsia="zh-CN"/>
        </w:rPr>
        <w:t>’</w:t>
      </w:r>
      <w:r>
        <w:rPr>
          <w:rFonts w:hint="eastAsia" w:cs="Times New Roman"/>
          <w:bCs/>
          <w:iCs/>
          <w:color w:val="auto"/>
          <w:sz w:val="20"/>
          <w:szCs w:val="20"/>
          <w:lang w:val="en-US" w:eastAsia="zh-CN"/>
        </w:rPr>
        <w:t xml:space="preserve">s not necessary </w:t>
      </w:r>
      <w:r>
        <w:rPr>
          <w:rFonts w:hint="default" w:ascii="Times New Roman" w:hAnsi="Times New Roman" w:cs="Times New Roman"/>
          <w:bCs/>
          <w:iCs/>
          <w:color w:val="auto"/>
          <w:sz w:val="20"/>
          <w:szCs w:val="20"/>
          <w:lang w:val="en-GB" w:eastAsia="en-GB"/>
        </w:rPr>
        <w:t>for gNB to provide configuration (e.g. inference configuration) other than NW-side additional condition in Step 3 for UE to determine applicable functionalities</w:t>
      </w:r>
      <w:r>
        <w:rPr>
          <w:rFonts w:hint="eastAsia" w:eastAsia="Times New Roman"/>
          <w:color w:val="auto"/>
          <w:sz w:val="20"/>
          <w:szCs w:val="20"/>
          <w:highlight w:val="none"/>
          <w:lang w:val="en-US" w:eastAsia="zh-CN"/>
        </w:rPr>
        <w:t xml:space="preserve">. As </w:t>
      </w:r>
      <w:r>
        <w:rPr>
          <w:rFonts w:hint="default" w:eastAsia="Times New Roman"/>
          <w:color w:val="auto"/>
          <w:sz w:val="20"/>
          <w:szCs w:val="20"/>
          <w:highlight w:val="none"/>
          <w:lang w:val="en-US" w:eastAsia="zh-CN"/>
        </w:rPr>
        <w:t xml:space="preserve">outlined </w:t>
      </w:r>
      <w:r>
        <w:rPr>
          <w:rFonts w:hint="eastAsia" w:eastAsia="Times New Roman"/>
          <w:color w:val="auto"/>
          <w:sz w:val="20"/>
          <w:szCs w:val="20"/>
          <w:highlight w:val="none"/>
          <w:lang w:val="en-US" w:eastAsia="zh-CN"/>
        </w:rPr>
        <w:t xml:space="preserve">in the LS, between Step 3 and Step 4, 'UE decides the applicable functionalities based on NW-side additional conditions (if provided), UE-side additional conditions (internally known by UE) and model availability in device'. The provision of configuration (e.g. inference configuration) in Step 3 </w:t>
      </w:r>
      <w:r>
        <w:rPr>
          <w:rFonts w:hint="default" w:eastAsia="Times New Roman"/>
          <w:color w:val="auto"/>
          <w:sz w:val="20"/>
          <w:szCs w:val="20"/>
          <w:highlight w:val="none"/>
          <w:lang w:val="en-US" w:eastAsia="zh-CN"/>
        </w:rPr>
        <w:t>would not contribute to</w:t>
      </w:r>
      <w:r>
        <w:rPr>
          <w:rFonts w:hint="eastAsia" w:eastAsia="Times New Roman"/>
          <w:color w:val="auto"/>
          <w:sz w:val="20"/>
          <w:szCs w:val="20"/>
          <w:highlight w:val="none"/>
          <w:lang w:val="en-US" w:eastAsia="zh-CN"/>
        </w:rPr>
        <w:t xml:space="preserve"> the determination of the functionality applicability. Besides, as there is no priori information on the applicable condition combinations at the NW side before Step 4, it happens that many or all inference configurations provided in Step 3 are determined to be not applicable to the UE and thus become useless, resulting in </w:t>
      </w:r>
      <w:r>
        <w:rPr>
          <w:rFonts w:hint="default" w:eastAsia="Times New Roman"/>
          <w:color w:val="auto"/>
          <w:sz w:val="20"/>
          <w:szCs w:val="20"/>
          <w:highlight w:val="none"/>
          <w:lang w:val="en-US" w:eastAsia="zh-CN"/>
        </w:rPr>
        <w:t>increase signaling overhead without providing additional value</w:t>
      </w:r>
      <w:r>
        <w:rPr>
          <w:rFonts w:hint="eastAsia" w:eastAsia="Times New Roman"/>
          <w:color w:val="auto"/>
          <w:sz w:val="20"/>
          <w:szCs w:val="20"/>
          <w:highlight w:val="none"/>
          <w:lang w:val="en-US" w:eastAsia="zh-CN"/>
        </w:rPr>
        <w:t>.</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To avoid unnecessary signaling consumption, the provision of</w:t>
      </w:r>
      <w:r>
        <w:rPr>
          <w:rFonts w:hint="default"/>
          <w:b w:val="0"/>
          <w:color w:val="auto"/>
          <w:sz w:val="20"/>
          <w:szCs w:val="20"/>
          <w:lang w:val="en-GB" w:eastAsia="en-GB"/>
        </w:rPr>
        <w:t xml:space="preserve"> configuration (e.g. inference configuration) other than NW-side additional condition in Step 3 for UE to determine applicable functionalities</w:t>
      </w:r>
      <w:r>
        <w:rPr>
          <w:rFonts w:hint="eastAsia"/>
          <w:b w:val="0"/>
          <w:color w:val="auto"/>
          <w:sz w:val="20"/>
          <w:szCs w:val="20"/>
          <w:lang w:val="en-US" w:eastAsia="zh-CN"/>
        </w:rPr>
        <w:t xml:space="preserve"> is not necessary.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color w:val="auto"/>
          <w:sz w:val="20"/>
          <w:szCs w:val="20"/>
          <w:highlight w:val="none"/>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numPr>
                <w:ilvl w:val="1"/>
                <w:numId w:val="12"/>
              </w:numPr>
              <w:kinsoku/>
              <w:wordWrap/>
              <w:overflowPunct/>
              <w:topLinePunct w:val="0"/>
              <w:autoSpaceDE w:val="0"/>
              <w:autoSpaceDN w:val="0"/>
              <w:bidi w:val="0"/>
              <w:adjustRightInd w:val="0"/>
              <w:snapToGrid w:val="0"/>
              <w:spacing w:before="72" w:beforeLines="30" w:after="72" w:afterLines="30" w:line="288" w:lineRule="auto"/>
              <w:ind w:left="1080" w:hanging="360"/>
              <w:jc w:val="both"/>
              <w:textAlignment w:val="auto"/>
              <w:rPr>
                <w:rFonts w:eastAsia="Times New Roman"/>
                <w:color w:val="auto"/>
                <w:sz w:val="20"/>
                <w:szCs w:val="20"/>
                <w:vertAlign w:val="baseline"/>
              </w:rPr>
            </w:pPr>
            <w:r>
              <w:rPr>
                <w:rFonts w:hint="default" w:ascii="Times New Roman" w:hAnsi="Times New Roman" w:cs="Times New Roman"/>
                <w:bCs/>
                <w:iCs/>
                <w:color w:val="auto"/>
                <w:sz w:val="20"/>
                <w:szCs w:val="20"/>
                <w:lang w:val="en-GB" w:eastAsia="en-GB"/>
              </w:rPr>
              <w:t xml:space="preserve">Q4-3: For UE evaluating applicable functionality reporting, if the answer to Q4-2 is Yes, what is the relationship between NW-side additional condition and configuration (e.g. inference configuration)? </w:t>
            </w:r>
            <w:r>
              <w:rPr>
                <w:rFonts w:hint="default" w:ascii="Times New Roman" w:hAnsi="Times New Roman" w:cs="Times New Roman"/>
                <w:bCs/>
                <w:iCs/>
                <w:color w:val="auto"/>
                <w:sz w:val="20"/>
                <w:szCs w:val="20"/>
                <w:lang w:val="en-GB" w:eastAsia="zh-CN"/>
              </w:rPr>
              <w:t xml:space="preserve">For example, is </w:t>
            </w:r>
            <w:r>
              <w:rPr>
                <w:rFonts w:hint="default" w:ascii="Times New Roman" w:hAnsi="Times New Roman" w:cs="Times New Roman"/>
                <w:bCs/>
                <w:iCs/>
                <w:color w:val="auto"/>
                <w:sz w:val="20"/>
                <w:szCs w:val="20"/>
                <w:lang w:val="en-GB" w:eastAsia="en-GB"/>
              </w:rPr>
              <w:t>NW-side additional condition part of inference configuration, or is inference configuration part of NW-side additional condition, or is NW-side additional condition separate from inference configuration, etc?</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color w:val="auto"/>
          <w:sz w:val="20"/>
          <w:szCs w:val="20"/>
          <w:lang w:val="en-US" w:eastAsia="zh-CN"/>
        </w:rPr>
      </w:pPr>
      <w:r>
        <w:rPr>
          <w:rFonts w:hint="eastAsia" w:eastAsia="Times New Roman"/>
          <w:color w:val="auto"/>
          <w:sz w:val="20"/>
          <w:szCs w:val="20"/>
          <w:lang w:val="en-US" w:eastAsia="zh-CN"/>
        </w:rPr>
        <w:t>Not applicable.</w:t>
      </w:r>
    </w:p>
    <w:p>
      <w:pPr>
        <w:snapToGrid w:val="0"/>
        <w:spacing w:before="72" w:beforeLines="30" w:after="72" w:afterLines="30" w:line="288" w:lineRule="auto"/>
        <w:jc w:val="both"/>
        <w:rPr>
          <w:rFonts w:eastAsia="Times New Roman"/>
          <w:color w:val="auto"/>
          <w:sz w:val="20"/>
          <w:szCs w:val="20"/>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numPr>
                <w:ilvl w:val="1"/>
                <w:numId w:val="12"/>
              </w:numPr>
              <w:kinsoku/>
              <w:wordWrap/>
              <w:overflowPunct/>
              <w:topLinePunct w:val="0"/>
              <w:autoSpaceDE w:val="0"/>
              <w:autoSpaceDN w:val="0"/>
              <w:bidi w:val="0"/>
              <w:adjustRightInd w:val="0"/>
              <w:snapToGrid w:val="0"/>
              <w:spacing w:before="72" w:beforeLines="30" w:after="72" w:afterLines="30" w:line="288" w:lineRule="auto"/>
              <w:ind w:left="1080" w:hanging="360"/>
              <w:jc w:val="both"/>
              <w:textAlignment w:val="auto"/>
              <w:rPr>
                <w:rFonts w:eastAsia="Times New Roman"/>
                <w:color w:val="auto"/>
                <w:sz w:val="20"/>
                <w:szCs w:val="20"/>
                <w:vertAlign w:val="baseline"/>
              </w:rPr>
            </w:pPr>
            <w:r>
              <w:rPr>
                <w:rFonts w:hint="default" w:ascii="Times New Roman" w:hAnsi="Times New Roman" w:cs="Times New Roman"/>
                <w:bCs/>
                <w:iCs/>
                <w:color w:val="auto"/>
                <w:sz w:val="20"/>
                <w:szCs w:val="20"/>
                <w:lang w:val="en-GB" w:eastAsia="en-GB"/>
              </w:rPr>
              <w:t xml:space="preserve">Q4-4: If the answer to Q4-2 is Yes, what is the content of configuration (e.g. inference configuration) for UE to determine applicable functionalities? </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Times New Roman"/>
          <w:color w:val="auto"/>
          <w:sz w:val="20"/>
          <w:szCs w:val="20"/>
          <w:lang w:val="en-US" w:eastAsia="zh-CN"/>
        </w:rPr>
      </w:pPr>
      <w:r>
        <w:rPr>
          <w:rFonts w:hint="eastAsia" w:eastAsia="Times New Roman"/>
          <w:color w:val="auto"/>
          <w:sz w:val="20"/>
          <w:szCs w:val="20"/>
          <w:lang w:val="en-US" w:eastAsia="zh-CN"/>
        </w:rPr>
        <w:t>Not applicable.</w:t>
      </w:r>
    </w:p>
    <w:p>
      <w:pPr>
        <w:snapToGrid w:val="0"/>
        <w:spacing w:before="72" w:beforeLines="30" w:after="72" w:afterLines="30" w:line="288" w:lineRule="auto"/>
        <w:jc w:val="both"/>
        <w:rPr>
          <w:rFonts w:eastAsia="Times New Roman"/>
          <w:color w:val="auto"/>
          <w:sz w:val="20"/>
          <w:szCs w:val="20"/>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eastAsia="Times New Roman"/>
                <w:color w:val="auto"/>
                <w:sz w:val="20"/>
                <w:szCs w:val="20"/>
                <w:vertAlign w:val="baseline"/>
              </w:rPr>
            </w:pPr>
            <w:r>
              <w:rPr>
                <w:rFonts w:hint="default" w:ascii="Times New Roman" w:hAnsi="Times New Roman" w:eastAsia="等线" w:cs="Times New Roman"/>
                <w:kern w:val="2"/>
                <w:sz w:val="20"/>
                <w:szCs w:val="20"/>
                <w:lang w:val="en-GB" w:eastAsia="en-GB" w:bidi="ar-SA"/>
                <w14:ligatures w14:val="standardContextual"/>
              </w:rPr>
              <w:t xml:space="preserve">Q5: </w:t>
            </w:r>
            <w:r>
              <w:rPr>
                <w:rFonts w:hint="default" w:ascii="Times New Roman" w:hAnsi="Times New Roman" w:eastAsia="等线" w:cs="Times New Roman"/>
                <w:kern w:val="2"/>
                <w:sz w:val="20"/>
                <w:szCs w:val="20"/>
                <w:lang w:val="en-US" w:eastAsia="en-GB" w:bidi="ar-SA"/>
                <w14:ligatures w14:val="standardContextual"/>
              </w:rPr>
              <w:t>What is the content of applicable functionality reporting in Step 4?</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Times New Roman"/>
          <w:color w:val="auto"/>
          <w:sz w:val="20"/>
          <w:szCs w:val="20"/>
          <w:highlight w:val="none"/>
          <w:lang w:val="en-US" w:eastAsia="zh-CN"/>
        </w:rPr>
      </w:pPr>
      <w:r>
        <w:rPr>
          <w:rFonts w:hint="eastAsia" w:eastAsia="等线" w:cs="Times New Roman"/>
          <w:kern w:val="2"/>
          <w:sz w:val="20"/>
          <w:szCs w:val="20"/>
          <w:lang w:val="en-US" w:eastAsia="zh-CN" w:bidi="ar-SA"/>
          <w14:ligatures w14:val="standardContextual"/>
        </w:rPr>
        <w:t>T</w:t>
      </w:r>
      <w:r>
        <w:rPr>
          <w:rFonts w:hint="default" w:ascii="Times New Roman" w:hAnsi="Times New Roman" w:eastAsia="等线" w:cs="Times New Roman"/>
          <w:kern w:val="2"/>
          <w:sz w:val="20"/>
          <w:szCs w:val="20"/>
          <w:lang w:val="en-US" w:eastAsia="en-GB" w:bidi="ar-SA"/>
          <w14:ligatures w14:val="standardContextual"/>
        </w:rPr>
        <w:t>he content of applicable functionality reporting in Step 4</w:t>
      </w:r>
      <w:r>
        <w:rPr>
          <w:rFonts w:hint="eastAsia" w:eastAsia="等线" w:cs="Times New Roman"/>
          <w:kern w:val="2"/>
          <w:sz w:val="20"/>
          <w:szCs w:val="20"/>
          <w:lang w:val="en-US" w:eastAsia="zh-CN" w:bidi="ar-SA"/>
          <w14:ligatures w14:val="standardContextual"/>
        </w:rPr>
        <w:t xml:space="preserve"> includes condition combinations supported by the UE. The condition combinations would directly determine the inference configurations that can be provided in the following procedures. Besides, if there are more than one associated ID signaled by the network in Step 3, the linkage relations between the associated ID and condition combinations should also be reported by the UE to align the NW-side additional conditions of each applicable functionality. Based on the above discussions,</w:t>
      </w:r>
      <w:r>
        <w:rPr>
          <w:rFonts w:hint="eastAsia" w:eastAsia="Times New Roman"/>
          <w:color w:val="auto"/>
          <w:sz w:val="20"/>
          <w:szCs w:val="20"/>
          <w:highlight w:val="none"/>
          <w:lang w:val="en-US" w:eastAsia="zh-CN"/>
        </w:rPr>
        <w:t xml:space="preserve"> the whole applicable functionality reporting procedures can be illustrated in the following figure. Specifically, the candidate values of conditions are reported by UE capability indication in Step 2. Then, based on the associated ID signaled in Step 3, the applicable condition combinations can be determined and reported by the UE in Step 4. Finally, in Step 5, the inference configurations reflecting both NW preference and UE functionality applicability are configured to the UE to enable the UE-side beam prediction functions.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eastAsia" w:eastAsia="Times New Roman"/>
          <w:color w:val="auto"/>
          <w:sz w:val="20"/>
          <w:szCs w:val="20"/>
          <w:highlight w:val="none"/>
          <w:lang w:val="en-US" w:eastAsia="zh-CN"/>
        </w:rPr>
      </w:pPr>
      <w:r>
        <w:rPr>
          <w:rFonts w:hint="eastAsia" w:eastAsia="Times New Roman"/>
          <w:color w:val="auto"/>
          <w:sz w:val="20"/>
          <w:szCs w:val="20"/>
          <w:highlight w:val="none"/>
          <w:lang w:val="en-US" w:eastAsia="zh-CN"/>
        </w:rPr>
        <w:object>
          <v:shape id="_x0000_i1025" o:spt="75" type="#_x0000_t75" style="height:174pt;width:223.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eastAsia"/>
          <w:b w:val="0"/>
          <w:color w:val="auto"/>
          <w:sz w:val="20"/>
          <w:szCs w:val="20"/>
          <w:lang w:val="en-US" w:eastAsia="zh-CN"/>
        </w:rPr>
      </w:pPr>
      <w:r>
        <w:rPr>
          <w:rFonts w:hint="eastAsia"/>
          <w:b w:val="0"/>
          <w:color w:val="auto"/>
          <w:sz w:val="20"/>
          <w:szCs w:val="20"/>
          <w:lang w:val="en-US" w:eastAsia="zh-CN"/>
        </w:rPr>
        <w:t>T</w:t>
      </w:r>
      <w:r>
        <w:rPr>
          <w:rFonts w:hint="default"/>
          <w:b w:val="0"/>
          <w:color w:val="auto"/>
          <w:sz w:val="20"/>
          <w:szCs w:val="20"/>
          <w:lang w:val="en-US" w:eastAsia="en-GB"/>
        </w:rPr>
        <w:t>he content of applicable functionality reporting in Step 4</w:t>
      </w:r>
      <w:r>
        <w:rPr>
          <w:rFonts w:hint="eastAsia"/>
          <w:b w:val="0"/>
          <w:color w:val="auto"/>
          <w:sz w:val="20"/>
          <w:szCs w:val="20"/>
          <w:lang w:val="en-US" w:eastAsia="zh-CN"/>
        </w:rPr>
        <w:t xml:space="preserve"> includes condition combinations with model availability and applicable associated ID.</w:t>
      </w:r>
    </w:p>
    <w:p>
      <w:pPr>
        <w:snapToGrid w:val="0"/>
        <w:spacing w:before="72" w:beforeLines="30" w:after="72" w:afterLines="30" w:line="288" w:lineRule="auto"/>
        <w:jc w:val="both"/>
        <w:rPr>
          <w:rFonts w:eastAsia="Times New Roman"/>
          <w:color w:val="auto"/>
          <w:sz w:val="20"/>
          <w:szCs w:val="20"/>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hint="default" w:ascii="Times New Roman" w:hAnsi="Times New Roman" w:eastAsia="等线" w:cs="Times New Roman"/>
                <w:kern w:val="2"/>
                <w:sz w:val="20"/>
                <w:szCs w:val="20"/>
                <w:lang w:val="en-GB" w:eastAsia="en-GB" w:bidi="ar-SA"/>
                <w14:ligatures w14:val="standardContextual"/>
              </w:rPr>
            </w:pPr>
            <w:r>
              <w:rPr>
                <w:rFonts w:hint="default" w:ascii="Times New Roman" w:hAnsi="Times New Roman" w:eastAsia="等线" w:cs="Times New Roman"/>
                <w:kern w:val="2"/>
                <w:sz w:val="20"/>
                <w:szCs w:val="20"/>
                <w:lang w:val="en-GB" w:eastAsia="en-GB" w:bidi="ar-SA"/>
                <w14:ligatures w14:val="standardContextual"/>
              </w:rPr>
              <w:t xml:space="preserve">Q6: What is the content of inference configuration in Step 5? </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eastAsia" w:eastAsia="等线" w:cs="Times New Roman"/>
          <w:kern w:val="2"/>
          <w:sz w:val="20"/>
          <w:szCs w:val="20"/>
          <w:lang w:val="en-US" w:eastAsia="zh-CN" w:bidi="ar-SA"/>
          <w14:ligatures w14:val="standardContextual"/>
        </w:rPr>
      </w:pPr>
      <w:r>
        <w:rPr>
          <w:rFonts w:hint="eastAsia" w:eastAsia="等线" w:cs="Times New Roman"/>
          <w:kern w:val="2"/>
          <w:sz w:val="20"/>
          <w:szCs w:val="20"/>
          <w:lang w:val="en-US" w:eastAsia="zh-CN" w:bidi="ar-SA"/>
          <w14:ligatures w14:val="standardContextual"/>
        </w:rPr>
        <w:t xml:space="preserve">After alignment on the applicable functionalities, the </w:t>
      </w:r>
      <w:r>
        <w:rPr>
          <w:rFonts w:hint="default" w:eastAsia="等线" w:cs="Times New Roman"/>
          <w:kern w:val="2"/>
          <w:sz w:val="20"/>
          <w:szCs w:val="20"/>
          <w:lang w:val="en-GB" w:eastAsia="en-GB" w:bidi="ar-SA"/>
          <w14:ligatures w14:val="standardContextual"/>
        </w:rPr>
        <w:t>inference configuration</w:t>
      </w:r>
      <w:r>
        <w:rPr>
          <w:rFonts w:hint="eastAsia" w:eastAsia="等线" w:cs="Times New Roman"/>
          <w:kern w:val="2"/>
          <w:sz w:val="20"/>
          <w:szCs w:val="20"/>
          <w:lang w:val="en-US" w:eastAsia="zh-CN" w:bidi="ar-SA"/>
          <w14:ligatures w14:val="standardContextual"/>
        </w:rPr>
        <w:t xml:space="preserve"> </w:t>
      </w:r>
      <w:r>
        <w:rPr>
          <w:rFonts w:hint="default" w:eastAsia="等线" w:cs="Times New Roman"/>
          <w:kern w:val="2"/>
          <w:sz w:val="20"/>
          <w:szCs w:val="20"/>
          <w:lang w:val="en-GB" w:eastAsia="en-GB" w:bidi="ar-SA"/>
          <w14:ligatures w14:val="standardContextual"/>
        </w:rPr>
        <w:t>in Step 5</w:t>
      </w:r>
      <w:r>
        <w:rPr>
          <w:rFonts w:hint="eastAsia" w:eastAsia="等线" w:cs="Times New Roman"/>
          <w:kern w:val="2"/>
          <w:sz w:val="20"/>
          <w:szCs w:val="20"/>
          <w:lang w:val="en-US" w:eastAsia="zh-CN" w:bidi="ar-SA"/>
          <w14:ligatures w14:val="standardContextual"/>
        </w:rPr>
        <w:t xml:space="preserve"> is to provide necessary information for the triggering or activation of the AI/ML models based CSI report. Therefore, t</w:t>
      </w:r>
      <w:r>
        <w:rPr>
          <w:rFonts w:hint="default" w:eastAsia="等线" w:cs="Times New Roman"/>
          <w:kern w:val="2"/>
          <w:sz w:val="20"/>
          <w:szCs w:val="20"/>
          <w:lang w:val="en-US" w:eastAsia="zh-CN" w:bidi="ar-SA"/>
          <w14:ligatures w14:val="standardContextual"/>
        </w:rPr>
        <w:t>he content of inference configuration in Step 5</w:t>
      </w:r>
      <w:r>
        <w:rPr>
          <w:rFonts w:hint="eastAsia" w:eastAsia="等线" w:cs="Times New Roman"/>
          <w:kern w:val="2"/>
          <w:sz w:val="20"/>
          <w:szCs w:val="20"/>
          <w:lang w:val="en-US" w:eastAsia="zh-CN" w:bidi="ar-SA"/>
          <w14:ligatures w14:val="standardContextual"/>
        </w:rPr>
        <w:t xml:space="preserve"> should comprise configurations of the associated CSI report, such as Set A / Set B configuration, reporting quantity, the number of RS to be reported, measurement window and prediction window for BM-Case2.</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T</w:t>
      </w:r>
      <w:r>
        <w:rPr>
          <w:rFonts w:hint="default"/>
          <w:b w:val="0"/>
          <w:color w:val="auto"/>
          <w:sz w:val="20"/>
          <w:szCs w:val="20"/>
          <w:lang w:val="en-US" w:eastAsia="zh-CN"/>
        </w:rPr>
        <w:t>he content of inference configuration in Step 5</w:t>
      </w:r>
      <w:r>
        <w:rPr>
          <w:rFonts w:hint="eastAsia"/>
          <w:b w:val="0"/>
          <w:color w:val="auto"/>
          <w:sz w:val="20"/>
          <w:szCs w:val="20"/>
          <w:lang w:val="en-US" w:eastAsia="zh-CN"/>
        </w:rPr>
        <w:t xml:space="preserve"> comprises configurations of the associated CSI report.</w:t>
      </w:r>
    </w:p>
    <w:p>
      <w:pPr>
        <w:snapToGrid w:val="0"/>
        <w:spacing w:before="72" w:beforeLines="30" w:after="72" w:afterLines="30" w:line="288" w:lineRule="auto"/>
        <w:jc w:val="both"/>
        <w:rPr>
          <w:rFonts w:eastAsia="Times New Roman"/>
          <w:color w:val="auto"/>
          <w:sz w:val="20"/>
          <w:szCs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 xml:space="preserve">On Functionality </w:t>
      </w:r>
      <w:r>
        <w:rPr>
          <w:rFonts w:hint="eastAsia" w:eastAsia="Arial Unicode MS"/>
          <w:b w:val="0"/>
          <w:bCs w:val="0"/>
          <w:color w:val="auto"/>
          <w:kern w:val="2"/>
          <w:sz w:val="32"/>
          <w:szCs w:val="20"/>
          <w:lang w:val="en-US" w:eastAsia="zh-CN"/>
        </w:rPr>
        <w:t>a</w:t>
      </w:r>
      <w:r>
        <w:rPr>
          <w:rFonts w:hint="eastAsia" w:eastAsia="Arial Unicode MS"/>
          <w:b w:val="0"/>
          <w:bCs w:val="0"/>
          <w:color w:val="auto"/>
          <w:kern w:val="2"/>
          <w:sz w:val="32"/>
          <w:szCs w:val="20"/>
          <w:lang w:val="en-US"/>
        </w:rPr>
        <w:t>ctivation</w:t>
      </w:r>
      <w:r>
        <w:rPr>
          <w:rFonts w:hint="eastAsia" w:eastAsia="Arial Unicode MS"/>
          <w:b w:val="0"/>
          <w:bCs w:val="0"/>
          <w:color w:val="auto"/>
          <w:kern w:val="2"/>
          <w:sz w:val="32"/>
          <w:szCs w:val="20"/>
          <w:lang w:val="en-US" w:eastAsia="zh-CN"/>
        </w:rPr>
        <w:t xml:space="preserve"> part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eastAsia="Times New Roman"/>
                <w:color w:val="auto"/>
                <w:sz w:val="20"/>
                <w:szCs w:val="20"/>
                <w:vertAlign w:val="baseline"/>
              </w:rPr>
            </w:pPr>
            <w:r>
              <w:rPr>
                <w:rFonts w:hint="default" w:ascii="Times New Roman" w:hAnsi="Times New Roman" w:eastAsia="等线" w:cs="Times New Roman"/>
                <w:kern w:val="2"/>
                <w:sz w:val="20"/>
                <w:szCs w:val="20"/>
                <w:lang w:val="en-US" w:eastAsia="zh-CN" w:bidi="ar-SA"/>
                <w14:ligatures w14:val="standardContextual"/>
              </w:rPr>
              <w:t xml:space="preserve">Q7: If inference configuration is provided in Step 3, does it activate the functionality immediately upon receiving Step 3? </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等线" w:cs="Times New Roman"/>
          <w:kern w:val="2"/>
          <w:sz w:val="20"/>
          <w:szCs w:val="20"/>
          <w:lang w:val="en-US" w:eastAsia="zh-CN" w:bidi="ar-SA"/>
          <w14:ligatures w14:val="standardContextual"/>
        </w:rPr>
      </w:pPr>
      <w:r>
        <w:rPr>
          <w:rFonts w:hint="eastAsia" w:eastAsia="等线" w:cs="Times New Roman"/>
          <w:kern w:val="2"/>
          <w:sz w:val="20"/>
          <w:szCs w:val="20"/>
          <w:lang w:val="en-US" w:eastAsia="zh-CN" w:bidi="ar-SA"/>
          <w14:ligatures w14:val="standardContextual"/>
        </w:rPr>
        <w:t xml:space="preserve">The provision of </w:t>
      </w:r>
      <w:r>
        <w:rPr>
          <w:rFonts w:hint="default" w:eastAsia="等线" w:cs="Times New Roman"/>
          <w:kern w:val="2"/>
          <w:sz w:val="20"/>
          <w:szCs w:val="20"/>
          <w:lang w:val="en-US" w:eastAsia="zh-CN" w:bidi="ar-SA"/>
          <w14:ligatures w14:val="standardContextual"/>
        </w:rPr>
        <w:t>inference configuration</w:t>
      </w:r>
      <w:r>
        <w:rPr>
          <w:rFonts w:hint="eastAsia" w:eastAsia="等线" w:cs="Times New Roman"/>
          <w:kern w:val="2"/>
          <w:sz w:val="20"/>
          <w:szCs w:val="20"/>
          <w:lang w:val="en-US" w:eastAsia="zh-CN" w:bidi="ar-SA"/>
          <w14:ligatures w14:val="standardContextual"/>
        </w:rPr>
        <w:t xml:space="preserve"> </w:t>
      </w:r>
      <w:r>
        <w:rPr>
          <w:rFonts w:hint="default" w:eastAsia="等线" w:cs="Times New Roman"/>
          <w:kern w:val="2"/>
          <w:sz w:val="20"/>
          <w:szCs w:val="20"/>
          <w:lang w:val="en-US" w:eastAsia="zh-CN" w:bidi="ar-SA"/>
          <w14:ligatures w14:val="standardContextual"/>
        </w:rPr>
        <w:t>in Step 3</w:t>
      </w:r>
      <w:r>
        <w:rPr>
          <w:rFonts w:hint="eastAsia" w:eastAsia="等线" w:cs="Times New Roman"/>
          <w:kern w:val="2"/>
          <w:sz w:val="20"/>
          <w:szCs w:val="20"/>
          <w:lang w:val="en-US" w:eastAsia="zh-CN" w:bidi="ar-SA"/>
          <w14:ligatures w14:val="standardContextual"/>
        </w:rPr>
        <w:t xml:space="preserve"> (if needed) </w:t>
      </w:r>
      <w:r>
        <w:rPr>
          <w:rFonts w:hint="default" w:eastAsia="等线" w:cs="Times New Roman"/>
          <w:kern w:val="2"/>
          <w:sz w:val="20"/>
          <w:szCs w:val="20"/>
          <w:lang w:val="en-US" w:eastAsia="zh-CN" w:bidi="ar-SA"/>
          <w14:ligatures w14:val="standardContextual"/>
        </w:rPr>
        <w:t>does</w:t>
      </w:r>
      <w:r>
        <w:rPr>
          <w:rFonts w:hint="eastAsia" w:eastAsia="等线" w:cs="Times New Roman"/>
          <w:kern w:val="2"/>
          <w:sz w:val="20"/>
          <w:szCs w:val="20"/>
          <w:lang w:val="en-US" w:eastAsia="zh-CN" w:bidi="ar-SA"/>
          <w14:ligatures w14:val="standardContextual"/>
        </w:rPr>
        <w:t xml:space="preserve"> not </w:t>
      </w:r>
      <w:r>
        <w:rPr>
          <w:rFonts w:hint="default" w:eastAsia="等线" w:cs="Times New Roman"/>
          <w:kern w:val="2"/>
          <w:sz w:val="20"/>
          <w:szCs w:val="20"/>
          <w:lang w:val="en-US" w:eastAsia="zh-CN" w:bidi="ar-SA"/>
          <w14:ligatures w14:val="standardContextual"/>
        </w:rPr>
        <w:t>activate the functionality immediately upon. The primary purpose of delivering inference configuration at Step 3 is to assist the UE in determining the applicability of the functionality. As the functionality applicability is not decided yet</w:t>
      </w:r>
      <w:r>
        <w:rPr>
          <w:rFonts w:hint="eastAsia" w:eastAsia="等线" w:cs="Times New Roman"/>
          <w:kern w:val="2"/>
          <w:sz w:val="20"/>
          <w:szCs w:val="20"/>
          <w:lang w:val="en-US" w:eastAsia="zh-CN" w:bidi="ar-SA"/>
          <w14:ligatures w14:val="standardContextual"/>
        </w:rPr>
        <w:t xml:space="preserve"> in Step 3</w:t>
      </w:r>
      <w:r>
        <w:rPr>
          <w:rFonts w:hint="default" w:eastAsia="等线" w:cs="Times New Roman"/>
          <w:kern w:val="2"/>
          <w:sz w:val="20"/>
          <w:szCs w:val="20"/>
          <w:lang w:val="en-US" w:eastAsia="zh-CN" w:bidi="ar-SA"/>
          <w14:ligatures w14:val="standardContextual"/>
        </w:rPr>
        <w:t>, it's unreliable and unnecessary for functionality activation or inference result reporting.</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default"/>
          <w:b w:val="0"/>
          <w:color w:val="auto"/>
          <w:sz w:val="20"/>
          <w:szCs w:val="20"/>
          <w:lang w:val="en-US" w:eastAsia="zh-CN"/>
        </w:rPr>
        <w:t xml:space="preserve">If inference configuration is provided in Step 3, </w:t>
      </w:r>
      <w:r>
        <w:rPr>
          <w:rFonts w:hint="eastAsia"/>
          <w:b w:val="0"/>
          <w:color w:val="auto"/>
          <w:sz w:val="20"/>
          <w:szCs w:val="20"/>
          <w:lang w:val="en-US" w:eastAsia="zh-CN"/>
        </w:rPr>
        <w:t xml:space="preserve">it does not </w:t>
      </w:r>
      <w:r>
        <w:rPr>
          <w:rFonts w:hint="default"/>
          <w:b w:val="0"/>
          <w:color w:val="auto"/>
          <w:sz w:val="20"/>
          <w:szCs w:val="20"/>
          <w:lang w:val="en-US" w:eastAsia="zh-CN"/>
        </w:rPr>
        <w:t>activate the functionality immediately upon receiving Step 3</w:t>
      </w:r>
      <w:r>
        <w:rPr>
          <w:rFonts w:hint="eastAsia"/>
          <w:b w:val="0"/>
          <w:color w:val="auto"/>
          <w:sz w:val="20"/>
          <w:szCs w:val="20"/>
          <w:lang w:val="en-US" w:eastAsia="zh-CN"/>
        </w:rPr>
        <w:t>.</w:t>
      </w:r>
    </w:p>
    <w:p>
      <w:pPr>
        <w:snapToGrid w:val="0"/>
        <w:spacing w:before="72" w:beforeLines="30" w:after="72" w:afterLines="30" w:line="288" w:lineRule="auto"/>
        <w:jc w:val="both"/>
        <w:rPr>
          <w:rFonts w:eastAsia="Times New Roman"/>
          <w:color w:val="auto"/>
          <w:sz w:val="20"/>
          <w:szCs w:val="20"/>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cs="Times New Roman"/>
                <w:b w:val="0"/>
                <w:color w:val="auto"/>
                <w:sz w:val="20"/>
                <w:szCs w:val="20"/>
                <w:vertAlign w:val="baseline"/>
                <w:lang w:val="en-US"/>
              </w:rPr>
            </w:pPr>
            <w:r>
              <w:rPr>
                <w:rFonts w:hint="default" w:ascii="Times New Roman" w:hAnsi="Times New Roman" w:eastAsia="等线" w:cs="Times New Roman"/>
                <w:kern w:val="2"/>
                <w:sz w:val="20"/>
                <w:szCs w:val="20"/>
                <w:lang w:val="en-US" w:eastAsia="zh-CN" w:bidi="ar-SA"/>
                <w14:ligatures w14:val="standardContextual"/>
              </w:rPr>
              <w:t>Q8: If inference configuration is not provided in Step 3, does configuration in Step 5 activate the functionality immediately upon receiving Step 5?</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等线" w:cs="Times New Roman"/>
          <w:kern w:val="2"/>
          <w:sz w:val="20"/>
          <w:szCs w:val="20"/>
          <w:lang w:val="en-US" w:eastAsia="zh-CN" w:bidi="ar-SA"/>
          <w14:ligatures w14:val="standardContextual"/>
        </w:rPr>
      </w:pPr>
      <w:r>
        <w:rPr>
          <w:rFonts w:hint="default" w:eastAsia="等线" w:cs="Times New Roman"/>
          <w:kern w:val="2"/>
          <w:sz w:val="20"/>
          <w:szCs w:val="20"/>
          <w:lang w:val="en-US" w:eastAsia="zh-CN" w:bidi="ar-SA"/>
          <w14:ligatures w14:val="standardContextual"/>
        </w:rPr>
        <w:t xml:space="preserve">Step 5 serves as a preparatory phase where the network provides the UE with a comprehensive set of inference configurations corresponding to the functionalities reported as applicable. </w:t>
      </w:r>
      <w:r>
        <w:rPr>
          <w:rFonts w:hint="eastAsia" w:eastAsia="等线" w:cs="Times New Roman"/>
          <w:kern w:val="2"/>
          <w:sz w:val="20"/>
          <w:szCs w:val="20"/>
          <w:lang w:val="en-US" w:eastAsia="zh-CN" w:bidi="ar-SA"/>
          <w14:ligatures w14:val="standardContextual"/>
        </w:rPr>
        <w:t xml:space="preserve">However, whether the </w:t>
      </w:r>
      <w:r>
        <w:rPr>
          <w:rFonts w:hint="default" w:eastAsia="等线" w:cs="Times New Roman"/>
          <w:kern w:val="2"/>
          <w:sz w:val="20"/>
          <w:szCs w:val="20"/>
          <w:lang w:val="en-US" w:eastAsia="zh-CN" w:bidi="ar-SA"/>
          <w14:ligatures w14:val="standardContextual"/>
        </w:rPr>
        <w:t>configuration in Step 5 activate the functionality immediately</w:t>
      </w:r>
      <w:r>
        <w:rPr>
          <w:rFonts w:hint="eastAsia" w:eastAsia="等线" w:cs="Times New Roman"/>
          <w:kern w:val="2"/>
          <w:sz w:val="20"/>
          <w:szCs w:val="20"/>
          <w:lang w:val="en-US" w:eastAsia="zh-CN" w:bidi="ar-SA"/>
          <w14:ligatures w14:val="standardContextual"/>
        </w:rPr>
        <w:t xml:space="preserve"> depends on the temporal characteristics of the associated CSI report. Specifically, for functionality associated with periodic CSI report, t</w:t>
      </w:r>
      <w:r>
        <w:rPr>
          <w:rFonts w:hint="default" w:eastAsia="等线" w:cs="Times New Roman"/>
          <w:kern w:val="2"/>
          <w:sz w:val="20"/>
          <w:szCs w:val="20"/>
          <w:lang w:val="en-US" w:eastAsia="zh-CN" w:bidi="ar-SA"/>
          <w14:ligatures w14:val="standardContextual"/>
        </w:rPr>
        <w:t>he reception of inference configuration in Step 5</w:t>
      </w:r>
      <w:r>
        <w:rPr>
          <w:rFonts w:hint="eastAsia" w:eastAsia="等线" w:cs="Times New Roman"/>
          <w:kern w:val="2"/>
          <w:sz w:val="20"/>
          <w:szCs w:val="20"/>
          <w:lang w:val="en-US" w:eastAsia="zh-CN" w:bidi="ar-SA"/>
          <w14:ligatures w14:val="standardContextual"/>
        </w:rPr>
        <w:t xml:space="preserve"> </w:t>
      </w:r>
      <w:r>
        <w:rPr>
          <w:rFonts w:hint="default" w:eastAsia="等线" w:cs="Times New Roman"/>
          <w:kern w:val="2"/>
          <w:sz w:val="20"/>
          <w:szCs w:val="20"/>
          <w:lang w:val="en-US" w:eastAsia="zh-CN" w:bidi="ar-SA"/>
          <w14:ligatures w14:val="standardContextual"/>
        </w:rPr>
        <w:t>automatically trigger</w:t>
      </w:r>
      <w:r>
        <w:rPr>
          <w:rFonts w:hint="eastAsia" w:eastAsia="等线" w:cs="Times New Roman"/>
          <w:kern w:val="2"/>
          <w:sz w:val="20"/>
          <w:szCs w:val="20"/>
          <w:lang w:val="en-US" w:eastAsia="zh-CN" w:bidi="ar-SA"/>
          <w14:ligatures w14:val="standardContextual"/>
        </w:rPr>
        <w:t>s</w:t>
      </w:r>
      <w:r>
        <w:rPr>
          <w:rFonts w:hint="default" w:eastAsia="等线" w:cs="Times New Roman"/>
          <w:kern w:val="2"/>
          <w:sz w:val="20"/>
          <w:szCs w:val="20"/>
          <w:lang w:val="en-US" w:eastAsia="zh-CN" w:bidi="ar-SA"/>
          <w14:ligatures w14:val="standardContextual"/>
        </w:rPr>
        <w:t xml:space="preserve"> the immediate activation of the functionality.</w:t>
      </w:r>
      <w:r>
        <w:rPr>
          <w:rFonts w:hint="eastAsia" w:eastAsia="等线" w:cs="Times New Roman"/>
          <w:kern w:val="2"/>
          <w:sz w:val="20"/>
          <w:szCs w:val="20"/>
          <w:lang w:val="en-US" w:eastAsia="zh-CN" w:bidi="ar-SA"/>
          <w14:ligatures w14:val="standardContextual"/>
        </w:rPr>
        <w:t xml:space="preserve"> For functionality associated with seme-persistent or aperiodic CSI report, t</w:t>
      </w:r>
      <w:r>
        <w:rPr>
          <w:rFonts w:hint="default" w:eastAsia="等线" w:cs="Times New Roman"/>
          <w:kern w:val="2"/>
          <w:sz w:val="20"/>
          <w:szCs w:val="20"/>
          <w:lang w:val="en-US" w:eastAsia="zh-CN" w:bidi="ar-SA"/>
          <w14:ligatures w14:val="standardContextual"/>
        </w:rPr>
        <w:t>he actual activation of these functionalities and the application of specific inference configurations are subject to further dynamic signaling mechanism</w:t>
      </w:r>
      <w:r>
        <w:rPr>
          <w:rFonts w:hint="eastAsia" w:eastAsia="等线" w:cs="Times New Roman"/>
          <w:kern w:val="2"/>
          <w:sz w:val="20"/>
          <w:szCs w:val="20"/>
          <w:lang w:val="en-US" w:eastAsia="zh-CN" w:bidi="ar-SA"/>
          <w14:ligatures w14:val="standardContextual"/>
        </w:rPr>
        <w:t xml:space="preserve">, </w:t>
      </w:r>
      <w:r>
        <w:rPr>
          <w:rFonts w:hint="default" w:eastAsia="等线" w:cs="Times New Roman"/>
          <w:kern w:val="2"/>
          <w:sz w:val="20"/>
          <w:szCs w:val="20"/>
          <w:lang w:val="en-US" w:eastAsia="zh-CN" w:bidi="ar-SA"/>
          <w14:ligatures w14:val="standardContextual"/>
        </w:rPr>
        <w:t>includ</w:t>
      </w:r>
      <w:r>
        <w:rPr>
          <w:rFonts w:hint="eastAsia" w:eastAsia="等线" w:cs="Times New Roman"/>
          <w:kern w:val="2"/>
          <w:sz w:val="20"/>
          <w:szCs w:val="20"/>
          <w:lang w:val="en-US" w:eastAsia="zh-CN" w:bidi="ar-SA"/>
          <w14:ligatures w14:val="standardContextual"/>
        </w:rPr>
        <w:t xml:space="preserve">ing </w:t>
      </w:r>
      <w:r>
        <w:rPr>
          <w:rFonts w:hint="default" w:eastAsia="等线" w:cs="Times New Roman"/>
          <w:kern w:val="2"/>
          <w:sz w:val="20"/>
          <w:szCs w:val="20"/>
          <w:lang w:val="en-US" w:eastAsia="zh-CN" w:bidi="ar-SA"/>
          <w14:ligatures w14:val="standardContextual"/>
        </w:rPr>
        <w:t>MAC CE</w:t>
      </w:r>
      <w:r>
        <w:rPr>
          <w:rFonts w:hint="eastAsia" w:eastAsia="等线" w:cs="Times New Roman"/>
          <w:kern w:val="2"/>
          <w:sz w:val="20"/>
          <w:szCs w:val="20"/>
          <w:lang w:val="en-US" w:eastAsia="zh-CN" w:bidi="ar-SA"/>
          <w14:ligatures w14:val="standardContextual"/>
        </w:rPr>
        <w:t xml:space="preserve"> </w:t>
      </w:r>
      <w:r>
        <w:rPr>
          <w:rFonts w:hint="default" w:eastAsia="等线" w:cs="Times New Roman"/>
          <w:kern w:val="2"/>
          <w:sz w:val="20"/>
          <w:szCs w:val="20"/>
          <w:lang w:val="en-US" w:eastAsia="zh-CN" w:bidi="ar-SA"/>
          <w14:ligatures w14:val="standardContextual"/>
        </w:rPr>
        <w:t xml:space="preserve">activation messages or DCI </w:t>
      </w:r>
      <w:r>
        <w:rPr>
          <w:rFonts w:hint="eastAsia" w:eastAsia="等线" w:cs="Times New Roman"/>
          <w:kern w:val="2"/>
          <w:sz w:val="20"/>
          <w:szCs w:val="20"/>
          <w:lang w:val="en-US" w:eastAsia="zh-CN" w:bidi="ar-SA"/>
          <w14:ligatures w14:val="standardContextual"/>
        </w:rPr>
        <w:t xml:space="preserve"> </w:t>
      </w:r>
      <w:r>
        <w:rPr>
          <w:rFonts w:hint="default" w:eastAsia="等线" w:cs="Times New Roman"/>
          <w:kern w:val="2"/>
          <w:sz w:val="20"/>
          <w:szCs w:val="20"/>
          <w:lang w:val="en-US" w:eastAsia="zh-CN" w:bidi="ar-SA"/>
          <w14:ligatures w14:val="standardContextual"/>
        </w:rPr>
        <w:t>triggering signals</w:t>
      </w:r>
      <w:r>
        <w:rPr>
          <w:rFonts w:hint="eastAsia" w:eastAsia="等线" w:cs="Times New Roman"/>
          <w:kern w:val="2"/>
          <w:sz w:val="20"/>
          <w:szCs w:val="20"/>
          <w:lang w:val="en-US" w:eastAsia="zh-CN" w:bidi="ar-SA"/>
          <w14:ligatures w14:val="standardContextual"/>
        </w:rPr>
        <w:t xml:space="preserve"> as </w:t>
      </w:r>
      <w:r>
        <w:rPr>
          <w:rFonts w:hint="default" w:eastAsia="等线" w:cs="Times New Roman"/>
          <w:kern w:val="2"/>
          <w:sz w:val="20"/>
          <w:szCs w:val="20"/>
          <w:lang w:val="en-US" w:eastAsia="zh-CN" w:bidi="ar-SA"/>
          <w14:ligatures w14:val="standardContextual"/>
        </w:rPr>
        <w:t>already defined for CSI</w:t>
      </w:r>
      <w:r>
        <w:rPr>
          <w:rFonts w:hint="eastAsia" w:eastAsia="等线" w:cs="Times New Roman"/>
          <w:kern w:val="2"/>
          <w:sz w:val="20"/>
          <w:szCs w:val="20"/>
          <w:lang w:val="en-US" w:eastAsia="zh-CN" w:bidi="ar-SA"/>
          <w14:ligatures w14:val="standardContextual"/>
        </w:rPr>
        <w:t xml:space="preserve"> </w:t>
      </w:r>
      <w:r>
        <w:rPr>
          <w:rFonts w:hint="default" w:eastAsia="等线" w:cs="Times New Roman"/>
          <w:kern w:val="2"/>
          <w:sz w:val="20"/>
          <w:szCs w:val="20"/>
          <w:lang w:val="en-US" w:eastAsia="zh-CN" w:bidi="ar-SA"/>
          <w14:ligatures w14:val="standardContextual"/>
        </w:rPr>
        <w:t>report</w:t>
      </w:r>
      <w:r>
        <w:rPr>
          <w:rFonts w:hint="eastAsia" w:eastAsia="等线" w:cs="Times New Roman"/>
          <w:kern w:val="2"/>
          <w:sz w:val="20"/>
          <w:szCs w:val="20"/>
          <w:lang w:val="en-US" w:eastAsia="zh-CN" w:bidi="ar-SA"/>
          <w14:ligatures w14:val="standardContextual"/>
        </w:rPr>
        <w:t xml:space="preserve"> </w:t>
      </w:r>
      <w:r>
        <w:rPr>
          <w:rFonts w:hint="default" w:eastAsia="等线" w:cs="Times New Roman"/>
          <w:kern w:val="2"/>
          <w:sz w:val="20"/>
          <w:szCs w:val="20"/>
          <w:lang w:val="en-US" w:eastAsia="zh-CN" w:bidi="ar-SA"/>
          <w14:ligatures w14:val="standardContextual"/>
        </w:rPr>
        <w:t xml:space="preserve">within current specifications. </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default"/>
          <w:b w:val="0"/>
          <w:color w:val="auto"/>
          <w:sz w:val="20"/>
          <w:szCs w:val="20"/>
          <w:lang w:val="en-US" w:eastAsia="zh-CN"/>
        </w:rPr>
        <w:t xml:space="preserve">If inference configuration is not provided in Step 3, configuration in Step 5 </w:t>
      </w:r>
      <w:r>
        <w:rPr>
          <w:rFonts w:hint="eastAsia"/>
          <w:b w:val="0"/>
          <w:color w:val="auto"/>
          <w:sz w:val="20"/>
          <w:szCs w:val="20"/>
          <w:lang w:val="en-US" w:eastAsia="zh-CN"/>
        </w:rPr>
        <w:t xml:space="preserve">does not necessarily </w:t>
      </w:r>
      <w:r>
        <w:rPr>
          <w:rFonts w:hint="default"/>
          <w:b w:val="0"/>
          <w:color w:val="auto"/>
          <w:sz w:val="20"/>
          <w:szCs w:val="20"/>
          <w:lang w:val="en-US" w:eastAsia="zh-CN"/>
        </w:rPr>
        <w:t>activate the functionality immediately upon receiving Step 5</w:t>
      </w:r>
      <w:r>
        <w:rPr>
          <w:rFonts w:hint="eastAsia"/>
          <w:b w:val="0"/>
          <w:color w:val="auto"/>
          <w:sz w:val="20"/>
          <w:szCs w:val="20"/>
          <w:lang w:val="en-US" w:eastAsia="zh-CN"/>
        </w:rPr>
        <w:t xml:space="preserve">, depending on the temporal characteristics of the associated CSI report. </w:t>
      </w:r>
    </w:p>
    <w:p>
      <w:pPr>
        <w:pStyle w:val="38"/>
        <w:numPr>
          <w:ilvl w:val="0"/>
          <w:numId w:val="0"/>
        </w:numPr>
        <w:snapToGrid w:val="0"/>
        <w:spacing w:before="72" w:after="72"/>
        <w:jc w:val="both"/>
        <w:rPr>
          <w:rFonts w:cs="Times New Roman"/>
          <w:b w:val="0"/>
          <w:color w:val="auto"/>
          <w:sz w:val="20"/>
          <w:szCs w:val="20"/>
          <w:lang w:val="en-US"/>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cs="Times New Roman"/>
                <w:b w:val="0"/>
                <w:color w:val="auto"/>
                <w:sz w:val="20"/>
                <w:szCs w:val="20"/>
                <w:vertAlign w:val="baseline"/>
                <w:lang w:val="en-US"/>
              </w:rPr>
            </w:pPr>
            <w:r>
              <w:rPr>
                <w:rFonts w:hint="default" w:ascii="Times New Roman" w:hAnsi="Times New Roman" w:eastAsia="等线" w:cs="Times New Roman"/>
                <w:kern w:val="2"/>
                <w:sz w:val="20"/>
                <w:szCs w:val="20"/>
                <w:lang w:val="en-US" w:eastAsia="zh-CN" w:bidi="ar-SA"/>
                <w14:ligatures w14:val="standardContextual"/>
              </w:rPr>
              <w:t xml:space="preserve">Q9: If more than one functionality are configured in Step 3 or Step 5, whether multiple/all applicable functionalities can be activated? </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等线" w:cs="Times New Roman"/>
          <w:kern w:val="2"/>
          <w:sz w:val="20"/>
          <w:szCs w:val="20"/>
          <w:lang w:val="en-US" w:eastAsia="zh-CN" w:bidi="ar-SA"/>
          <w14:ligatures w14:val="standardContextual"/>
        </w:rPr>
      </w:pPr>
      <w:r>
        <w:rPr>
          <w:rFonts w:hint="eastAsia" w:eastAsia="等线" w:cs="Times New Roman"/>
          <w:kern w:val="2"/>
          <w:sz w:val="20"/>
          <w:szCs w:val="20"/>
          <w:lang w:val="en-US" w:eastAsia="zh-CN" w:bidi="ar-SA"/>
          <w14:ligatures w14:val="standardContextual"/>
        </w:rPr>
        <w:t>Similar with legacy CSI processing criteria, multiple/all applicable functionalities can be activated if the  simultaneous processing of these functionalities doesn</w:t>
      </w:r>
      <w:r>
        <w:rPr>
          <w:rFonts w:hint="default" w:eastAsia="等线" w:cs="Times New Roman"/>
          <w:kern w:val="2"/>
          <w:sz w:val="20"/>
          <w:szCs w:val="20"/>
          <w:lang w:val="en-US" w:eastAsia="zh-CN" w:bidi="ar-SA"/>
          <w14:ligatures w14:val="standardContextual"/>
        </w:rPr>
        <w:t>’</w:t>
      </w:r>
      <w:r>
        <w:rPr>
          <w:rFonts w:hint="eastAsia" w:eastAsia="等线" w:cs="Times New Roman"/>
          <w:kern w:val="2"/>
          <w:sz w:val="20"/>
          <w:szCs w:val="20"/>
          <w:lang w:val="en-US" w:eastAsia="zh-CN" w:bidi="ar-SA"/>
          <w14:ligatures w14:val="standardContextual"/>
        </w:rPr>
        <w:t>t exceed the UE</w:t>
      </w:r>
      <w:r>
        <w:rPr>
          <w:rFonts w:hint="default" w:eastAsia="等线" w:cs="Times New Roman"/>
          <w:kern w:val="2"/>
          <w:sz w:val="20"/>
          <w:szCs w:val="20"/>
          <w:lang w:val="en-US" w:eastAsia="zh-CN" w:bidi="ar-SA"/>
          <w14:ligatures w14:val="standardContextual"/>
        </w:rPr>
        <w:t>’</w:t>
      </w:r>
      <w:r>
        <w:rPr>
          <w:rFonts w:hint="eastAsia" w:eastAsia="等线" w:cs="Times New Roman"/>
          <w:kern w:val="2"/>
          <w:sz w:val="20"/>
          <w:szCs w:val="20"/>
          <w:lang w:val="en-US" w:eastAsia="zh-CN" w:bidi="ar-SA"/>
          <w14:ligatures w14:val="standardContextual"/>
        </w:rPr>
        <w:t xml:space="preserve">s computation and memory </w:t>
      </w:r>
      <w:r>
        <w:rPr>
          <w:rFonts w:hint="default" w:eastAsia="等线" w:cs="Times New Roman"/>
          <w:kern w:val="2"/>
          <w:sz w:val="20"/>
          <w:szCs w:val="20"/>
          <w:lang w:val="en-US" w:eastAsia="zh-CN" w:bidi="ar-SA"/>
          <w14:ligatures w14:val="standardContextual"/>
        </w:rPr>
        <w:t>capabilities</w:t>
      </w:r>
      <w:r>
        <w:rPr>
          <w:rFonts w:hint="eastAsia" w:eastAsia="等线" w:cs="Times New Roman"/>
          <w:kern w:val="2"/>
          <w:sz w:val="20"/>
          <w:szCs w:val="20"/>
          <w:lang w:val="en-US" w:eastAsia="zh-CN" w:bidi="ar-SA"/>
          <w14:ligatures w14:val="standardContextual"/>
        </w:rPr>
        <w:t xml:space="preserve">. This also implies the activation or deactivation of different </w:t>
      </w:r>
      <w:r>
        <w:rPr>
          <w:rFonts w:hint="default" w:eastAsia="等线" w:cs="Times New Roman"/>
          <w:kern w:val="2"/>
          <w:sz w:val="20"/>
          <w:szCs w:val="20"/>
          <w:lang w:val="en-US" w:eastAsia="zh-CN" w:bidi="ar-SA"/>
          <w14:ligatures w14:val="standardContextual"/>
        </w:rPr>
        <w:t>applicable functionalities</w:t>
      </w:r>
      <w:r>
        <w:rPr>
          <w:rFonts w:hint="eastAsia" w:eastAsia="等线" w:cs="Times New Roman"/>
          <w:kern w:val="2"/>
          <w:sz w:val="20"/>
          <w:szCs w:val="20"/>
          <w:lang w:val="en-US" w:eastAsia="zh-CN" w:bidi="ar-SA"/>
          <w14:ligatures w14:val="standardContextual"/>
        </w:rPr>
        <w:t xml:space="preserve"> can be separately determined, which provides great adaptability and flexibility to different CSI report requirements.</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default"/>
          <w:b w:val="0"/>
          <w:color w:val="auto"/>
          <w:sz w:val="20"/>
          <w:szCs w:val="20"/>
          <w:lang w:val="en-US" w:eastAsia="zh-CN"/>
        </w:rPr>
        <w:t>If more than one functionality are configured in Step 3 or Step 5, multiple/all applicable functionalities can be activated if the simultaneous processing of these functionalities doesn’t exceed the UE</w:t>
      </w:r>
      <w:r>
        <w:rPr>
          <w:rFonts w:hint="eastAsia"/>
          <w:b w:val="0"/>
          <w:color w:val="auto"/>
          <w:sz w:val="20"/>
          <w:szCs w:val="20"/>
          <w:lang w:val="en-US" w:eastAsia="zh-CN"/>
        </w:rPr>
        <w:t xml:space="preserve"> </w:t>
      </w:r>
      <w:r>
        <w:rPr>
          <w:rFonts w:hint="default"/>
          <w:b w:val="0"/>
          <w:color w:val="auto"/>
          <w:sz w:val="20"/>
          <w:szCs w:val="20"/>
          <w:lang w:val="en-US" w:eastAsia="zh-CN"/>
        </w:rPr>
        <w:t>capabilities.</w:t>
      </w:r>
    </w:p>
    <w:p>
      <w:pPr>
        <w:pStyle w:val="38"/>
        <w:keepNext w:val="0"/>
        <w:keepLines w:val="0"/>
        <w:pageBreakBefore w:val="0"/>
        <w:widowControl/>
        <w:numPr>
          <w:numId w:val="0"/>
        </w:numPr>
        <w:kinsoku/>
        <w:wordWrap/>
        <w:overflowPunct/>
        <w:topLinePunct w:val="0"/>
        <w:autoSpaceDE/>
        <w:autoSpaceDN/>
        <w:bidi w:val="0"/>
        <w:adjustRightInd/>
        <w:snapToGrid w:val="0"/>
        <w:spacing w:before="72" w:after="72"/>
        <w:ind w:leftChars="0"/>
        <w:jc w:val="both"/>
        <w:textAlignment w:val="auto"/>
        <w:rPr>
          <w:rFonts w:hint="default"/>
          <w:b w:val="0"/>
          <w:color w:val="auto"/>
          <w:sz w:val="20"/>
          <w:szCs w:val="20"/>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17" w:hanging="360"/>
              <w:textAlignment w:val="auto"/>
              <w:rPr>
                <w:rFonts w:hint="default" w:ascii="Times New Roman" w:hAnsi="Times New Roman" w:eastAsia="等线" w:cs="Times New Roman"/>
                <w:b w:val="0"/>
                <w:bCs w:val="0"/>
                <w:i w:val="0"/>
                <w:iCs w:val="0"/>
                <w:kern w:val="2"/>
                <w:sz w:val="20"/>
                <w:szCs w:val="20"/>
                <w:lang w:val="en-US" w:eastAsia="zh-CN" w:bidi="ar-SA"/>
                <w14:ligatures w14:val="standardContextual"/>
              </w:rPr>
            </w:pPr>
            <w:r>
              <w:rPr>
                <w:rFonts w:hint="default" w:ascii="Times New Roman" w:hAnsi="Times New Roman" w:eastAsia="等线" w:cs="Times New Roman"/>
                <w:b w:val="0"/>
                <w:bCs w:val="0"/>
                <w:i w:val="0"/>
                <w:iCs w:val="0"/>
                <w:kern w:val="2"/>
                <w:sz w:val="20"/>
                <w:szCs w:val="20"/>
                <w:lang w:val="en-US" w:eastAsia="zh-CN" w:bidi="ar-SA"/>
                <w14:ligatures w14:val="standardContextual"/>
              </w:rPr>
              <w:t>Q10: Is L1/L2 signaling for functionality activation/deactivation needed?</w:t>
            </w:r>
          </w:p>
        </w:tc>
      </w:tr>
    </w:tbl>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等线" w:cs="Times New Roman"/>
          <w:kern w:val="2"/>
          <w:sz w:val="20"/>
          <w:szCs w:val="20"/>
          <w:lang w:val="en-US" w:eastAsia="zh-CN" w:bidi="ar-SA"/>
          <w14:ligatures w14:val="standardContextual"/>
        </w:rPr>
      </w:pPr>
      <w:r>
        <w:rPr>
          <w:rFonts w:hint="default" w:eastAsia="等线" w:cs="Times New Roman"/>
          <w:kern w:val="2"/>
          <w:sz w:val="20"/>
          <w:szCs w:val="20"/>
          <w:lang w:val="en-US" w:eastAsia="zh-CN" w:bidi="ar-SA"/>
          <w14:ligatures w14:val="standardContextual"/>
        </w:rPr>
        <w:t xml:space="preserve">L1/L2 signaling for functionality activation/deactivation is necessary. </w:t>
      </w:r>
      <w:r>
        <w:rPr>
          <w:rFonts w:hint="eastAsia" w:eastAsia="等线" w:cs="Times New Roman"/>
          <w:kern w:val="2"/>
          <w:sz w:val="20"/>
          <w:szCs w:val="20"/>
          <w:lang w:val="en-US" w:eastAsia="zh-CN" w:bidi="ar-SA"/>
          <w14:ligatures w14:val="standardContextual"/>
        </w:rPr>
        <w:t xml:space="preserve">According to </w:t>
      </w:r>
      <w:r>
        <w:rPr>
          <w:rFonts w:hint="default" w:eastAsia="等线" w:cs="Times New Roman"/>
          <w:kern w:val="2"/>
          <w:sz w:val="20"/>
          <w:szCs w:val="20"/>
          <w:lang w:val="en-US" w:eastAsia="zh-CN" w:bidi="ar-SA"/>
          <w14:ligatures w14:val="standardContextual"/>
        </w:rPr>
        <w:t xml:space="preserve">the current agreements </w:t>
      </w:r>
      <w:r>
        <w:rPr>
          <w:rFonts w:hint="eastAsia" w:eastAsia="等线" w:cs="Times New Roman"/>
          <w:kern w:val="2"/>
          <w:sz w:val="20"/>
          <w:szCs w:val="20"/>
          <w:lang w:val="en-US" w:eastAsia="zh-CN" w:bidi="ar-SA"/>
          <w14:ligatures w14:val="standardContextual"/>
        </w:rPr>
        <w:t xml:space="preserve">made </w:t>
      </w:r>
      <w:r>
        <w:rPr>
          <w:rFonts w:hint="default" w:eastAsia="等线" w:cs="Times New Roman"/>
          <w:kern w:val="2"/>
          <w:sz w:val="20"/>
          <w:szCs w:val="20"/>
          <w:lang w:val="en-US" w:eastAsia="zh-CN" w:bidi="ar-SA"/>
          <w14:ligatures w14:val="standardContextual"/>
        </w:rPr>
        <w:t xml:space="preserve">in RAN1, </w:t>
      </w:r>
      <w:r>
        <w:rPr>
          <w:rFonts w:hint="eastAsia" w:eastAsia="等线" w:cs="Times New Roman"/>
          <w:kern w:val="2"/>
          <w:sz w:val="20"/>
          <w:szCs w:val="20"/>
          <w:lang w:val="en-US" w:eastAsia="zh-CN" w:bidi="ar-SA"/>
          <w14:ligatures w14:val="standardContextual"/>
        </w:rPr>
        <w:t>both t</w:t>
      </w:r>
      <w:r>
        <w:rPr>
          <w:rFonts w:hint="default" w:eastAsia="等线" w:cs="Times New Roman"/>
          <w:kern w:val="2"/>
          <w:sz w:val="20"/>
          <w:szCs w:val="20"/>
          <w:lang w:val="en-US" w:eastAsia="zh-CN" w:bidi="ar-SA"/>
          <w14:ligatures w14:val="standardContextual"/>
        </w:rPr>
        <w:t>he Set A/B configurations and the reporting of inference results will utilize the existing CSI framework</w:t>
      </w:r>
      <w:r>
        <w:rPr>
          <w:rFonts w:hint="eastAsia" w:eastAsia="等线" w:cs="Times New Roman"/>
          <w:kern w:val="2"/>
          <w:sz w:val="20"/>
          <w:szCs w:val="20"/>
          <w:lang w:val="en-US" w:eastAsia="zh-CN" w:bidi="ar-SA"/>
          <w14:ligatures w14:val="standardContextual"/>
        </w:rPr>
        <w:t xml:space="preserve">. Therefore, it would be straightforward that </w:t>
      </w:r>
      <w:r>
        <w:rPr>
          <w:rFonts w:hint="default" w:eastAsia="等线" w:cs="Times New Roman"/>
          <w:kern w:val="2"/>
          <w:sz w:val="20"/>
          <w:szCs w:val="20"/>
          <w:lang w:val="en-US" w:eastAsia="zh-CN" w:bidi="ar-SA"/>
          <w14:ligatures w14:val="standardContextual"/>
        </w:rPr>
        <w:t xml:space="preserve">the activation and deactivation of functionalities </w:t>
      </w:r>
      <w:r>
        <w:rPr>
          <w:rFonts w:hint="eastAsia" w:eastAsia="等线" w:cs="Times New Roman"/>
          <w:kern w:val="2"/>
          <w:sz w:val="20"/>
          <w:szCs w:val="20"/>
          <w:lang w:val="en-US" w:eastAsia="zh-CN" w:bidi="ar-SA"/>
          <w14:ligatures w14:val="standardContextual"/>
        </w:rPr>
        <w:t xml:space="preserve">also </w:t>
      </w:r>
      <w:r>
        <w:rPr>
          <w:rFonts w:hint="default" w:eastAsia="等线" w:cs="Times New Roman"/>
          <w:kern w:val="2"/>
          <w:sz w:val="20"/>
          <w:szCs w:val="20"/>
          <w:lang w:val="en-US" w:eastAsia="zh-CN" w:bidi="ar-SA"/>
          <w14:ligatures w14:val="standardContextual"/>
        </w:rPr>
        <w:t xml:space="preserve">leverage existing mechanisms similar to those used for CSI report. </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default"/>
          <w:b w:val="0"/>
          <w:color w:val="auto"/>
          <w:sz w:val="20"/>
          <w:szCs w:val="20"/>
          <w:lang w:val="en-US" w:eastAsia="zh-CN"/>
        </w:rPr>
        <w:t xml:space="preserve">L1/L2 signaling for functionality activation/deactivation </w:t>
      </w:r>
      <w:r>
        <w:rPr>
          <w:rFonts w:hint="eastAsia"/>
          <w:b w:val="0"/>
          <w:color w:val="auto"/>
          <w:sz w:val="20"/>
          <w:szCs w:val="20"/>
          <w:lang w:val="en-US" w:eastAsia="zh-CN"/>
        </w:rPr>
        <w:t xml:space="preserve">is </w:t>
      </w:r>
      <w:r>
        <w:rPr>
          <w:rFonts w:hint="default"/>
          <w:b w:val="0"/>
          <w:color w:val="auto"/>
          <w:sz w:val="20"/>
          <w:szCs w:val="20"/>
          <w:lang w:val="en-US" w:eastAsia="zh-CN"/>
        </w:rPr>
        <w:t>needed</w:t>
      </w:r>
      <w:r>
        <w:rPr>
          <w:rFonts w:hint="eastAsia"/>
          <w:b w:val="0"/>
          <w:color w:val="auto"/>
          <w:sz w:val="20"/>
          <w:szCs w:val="20"/>
          <w:lang w:val="en-US" w:eastAsia="zh-CN"/>
        </w:rPr>
        <w:t xml:space="preserve">, which can reuse </w:t>
      </w:r>
      <w:r>
        <w:rPr>
          <w:rFonts w:hint="default"/>
          <w:b w:val="0"/>
          <w:color w:val="auto"/>
          <w:sz w:val="20"/>
          <w:szCs w:val="20"/>
          <w:lang w:val="en-US" w:eastAsia="zh-CN"/>
        </w:rPr>
        <w:t>the activation</w:t>
      </w:r>
      <w:r>
        <w:rPr>
          <w:rFonts w:hint="eastAsia"/>
          <w:b w:val="0"/>
          <w:color w:val="auto"/>
          <w:sz w:val="20"/>
          <w:szCs w:val="20"/>
          <w:lang w:val="en-US" w:eastAsia="zh-CN"/>
        </w:rPr>
        <w:t>/</w:t>
      </w:r>
      <w:r>
        <w:rPr>
          <w:rFonts w:hint="default"/>
          <w:b w:val="0"/>
          <w:color w:val="auto"/>
          <w:sz w:val="20"/>
          <w:szCs w:val="20"/>
          <w:lang w:val="en-US" w:eastAsia="zh-CN"/>
        </w:rPr>
        <w:t>deactivation</w:t>
      </w:r>
      <w:r>
        <w:rPr>
          <w:rFonts w:hint="eastAsia"/>
          <w:b w:val="0"/>
          <w:color w:val="auto"/>
          <w:sz w:val="20"/>
          <w:szCs w:val="20"/>
          <w:lang w:val="en-US" w:eastAsia="zh-CN"/>
        </w:rPr>
        <w:t xml:space="preserve"> signaling for </w:t>
      </w:r>
      <w:r>
        <w:rPr>
          <w:rFonts w:hint="default"/>
          <w:b w:val="0"/>
          <w:color w:val="auto"/>
          <w:sz w:val="20"/>
          <w:szCs w:val="20"/>
          <w:lang w:val="en-US" w:eastAsia="zh-CN"/>
        </w:rPr>
        <w:t>CSI report</w:t>
      </w:r>
      <w:r>
        <w:rPr>
          <w:rFonts w:hint="eastAsia"/>
          <w:b w:val="0"/>
          <w:color w:val="auto"/>
          <w:sz w:val="20"/>
          <w:szCs w:val="20"/>
          <w:lang w:val="en-US" w:eastAsia="zh-CN"/>
        </w:rPr>
        <w:t>.</w:t>
      </w:r>
    </w:p>
    <w:p>
      <w:pPr>
        <w:pStyle w:val="38"/>
        <w:numPr>
          <w:ilvl w:val="0"/>
          <w:numId w:val="0"/>
        </w:numPr>
        <w:snapToGrid w:val="0"/>
        <w:spacing w:before="72" w:after="72"/>
        <w:jc w:val="both"/>
        <w:rPr>
          <w:rFonts w:cs="Times New Roman"/>
          <w:b w:val="0"/>
          <w:color w:val="auto"/>
          <w:sz w:val="20"/>
          <w:szCs w:val="20"/>
          <w:lang w:val="en-US"/>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highlight w:val="none"/>
          <w:lang w:val="en-US"/>
        </w:rPr>
      </w:pPr>
      <w:r>
        <w:rPr>
          <w:rFonts w:hint="eastAsia" w:eastAsia="Arial Unicode MS"/>
          <w:b w:val="0"/>
          <w:bCs w:val="0"/>
          <w:color w:val="auto"/>
          <w:kern w:val="2"/>
          <w:sz w:val="32"/>
          <w:szCs w:val="20"/>
          <w:highlight w:val="none"/>
          <w:lang w:val="en-US"/>
        </w:rPr>
        <w:t>Conclusions</w:t>
      </w:r>
    </w:p>
    <w:p>
      <w:pPr>
        <w:snapToGrid w:val="0"/>
        <w:spacing w:before="72" w:beforeLines="30" w:after="72" w:afterLines="30" w:line="288" w:lineRule="auto"/>
        <w:jc w:val="both"/>
        <w:rPr>
          <w:color w:val="auto"/>
          <w:sz w:val="20"/>
          <w:szCs w:val="20"/>
          <w:highlight w:val="yellow"/>
        </w:rPr>
      </w:pPr>
      <w:r>
        <w:rPr>
          <w:rFonts w:hint="eastAsia"/>
          <w:color w:val="auto"/>
          <w:kern w:val="2"/>
          <w:sz w:val="20"/>
          <w:szCs w:val="20"/>
          <w:lang w:val="en-GB"/>
        </w:rPr>
        <w:t xml:space="preserve">In this contribution, we discuss the </w:t>
      </w:r>
      <w:r>
        <w:rPr>
          <w:rFonts w:hint="eastAsia"/>
          <w:color w:val="auto"/>
          <w:kern w:val="2"/>
          <w:sz w:val="20"/>
          <w:szCs w:val="20"/>
          <w:lang w:val="en-US" w:eastAsia="zh-CN"/>
        </w:rPr>
        <w:t>questions from RAN2 LS on applicable functionality reporting for beam management UE-sided model</w:t>
      </w:r>
      <w:r>
        <w:rPr>
          <w:rFonts w:hint="eastAsia"/>
          <w:color w:val="auto"/>
          <w:kern w:val="2"/>
          <w:sz w:val="20"/>
          <w:szCs w:val="20"/>
          <w:lang w:val="en-GB"/>
        </w:rPr>
        <w:t>. We have the following proposals.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On general part</w:t>
      </w:r>
    </w:p>
    <w:p>
      <w:pPr>
        <w:pStyle w:val="38"/>
        <w:keepNext w:val="0"/>
        <w:keepLines w:val="0"/>
        <w:pageBreakBefore w:val="0"/>
        <w:widowControl/>
        <w:numPr>
          <w:numId w:val="14"/>
        </w:numPr>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For AI/ML beam management, the feature group is defined at least per sub use case level (i.e., BM-Case1, BM-Case2) due to the intrinsic difference of the two sub use cases, and the component values within each feature group are signaled to the NW by UE capability indication in Step 2.</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eastAsia" w:eastAsia="Times New Roman"/>
          <w:strike w:val="0"/>
          <w:dstrike w:val="0"/>
          <w:color w:val="auto"/>
          <w:sz w:val="20"/>
          <w:szCs w:val="20"/>
          <w:lang w:val="en-GB" w:eastAsia="zh-CN"/>
        </w:rPr>
      </w:pPr>
      <w:r>
        <w:rPr>
          <w:rFonts w:hint="eastAsia"/>
          <w:b w:val="0"/>
          <w:color w:val="auto"/>
          <w:sz w:val="20"/>
          <w:szCs w:val="20"/>
          <w:lang w:val="en-US" w:eastAsia="zh-CN"/>
        </w:rPr>
        <w:t>To ensure better compatibility with future extensions of AI/ML technologies, the condition combinations supported by the UE are aligned between NW and UE outside the UE capability indication.</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 xml:space="preserve">Clarify that </w:t>
      </w:r>
      <w:r>
        <w:rPr>
          <w:rFonts w:hint="default"/>
          <w:b w:val="0"/>
          <w:color w:val="auto"/>
          <w:sz w:val="20"/>
          <w:szCs w:val="20"/>
          <w:lang w:val="en-US" w:eastAsia="zh-CN"/>
        </w:rPr>
        <w:t>the granularity of functionality</w:t>
      </w:r>
      <w:r>
        <w:rPr>
          <w:rFonts w:hint="eastAsia"/>
          <w:b w:val="0"/>
          <w:color w:val="auto"/>
          <w:sz w:val="20"/>
          <w:szCs w:val="20"/>
          <w:lang w:val="en-US" w:eastAsia="zh-CN"/>
        </w:rPr>
        <w:t xml:space="preserve">, expected to be </w:t>
      </w:r>
      <w:r>
        <w:rPr>
          <w:rFonts w:hint="eastAsia"/>
          <w:b w:val="0"/>
          <w:color w:val="auto"/>
          <w:sz w:val="20"/>
          <w:szCs w:val="20"/>
          <w:lang w:val="en-GB" w:eastAsia="zh-CN"/>
        </w:rPr>
        <w:t>at least at the sub-use case level</w:t>
      </w:r>
      <w:r>
        <w:rPr>
          <w:rFonts w:hint="eastAsia"/>
          <w:b w:val="0"/>
          <w:color w:val="auto"/>
          <w:sz w:val="20"/>
          <w:szCs w:val="20"/>
          <w:lang w:val="en-US" w:eastAsia="zh-CN"/>
        </w:rPr>
        <w:t xml:space="preserve"> </w:t>
      </w:r>
      <w:r>
        <w:rPr>
          <w:rFonts w:hint="eastAsia"/>
          <w:b w:val="0"/>
          <w:color w:val="auto"/>
          <w:sz w:val="20"/>
          <w:szCs w:val="20"/>
          <w:lang w:val="en-GB" w:eastAsia="zh-CN"/>
        </w:rPr>
        <w:t>or even finer</w:t>
      </w:r>
      <w:r>
        <w:rPr>
          <w:rFonts w:hint="eastAsia"/>
          <w:b w:val="0"/>
          <w:color w:val="auto"/>
          <w:sz w:val="20"/>
          <w:szCs w:val="20"/>
          <w:lang w:val="en-US" w:eastAsia="zh-CN"/>
        </w:rPr>
        <w:t>, is not related to the UE capability discussion in Step 2.</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sz w:val="20"/>
          <w:szCs w:val="20"/>
          <w:lang w:val="en-US"/>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color w:val="auto"/>
          <w:sz w:val="20"/>
          <w:szCs w:val="20"/>
        </w:rPr>
      </w:pPr>
      <w:r>
        <w:rPr>
          <w:rFonts w:hint="default" w:ascii="Times New Roman" w:hAnsi="Times New Roman" w:cs="Times New Roman"/>
          <w:b/>
          <w:bCs/>
          <w:color w:val="auto"/>
          <w:sz w:val="20"/>
          <w:szCs w:val="20"/>
          <w:u w:val="single"/>
        </w:rPr>
        <w:t>On NW-side additional condition and configuration part</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A</w:t>
      </w:r>
      <w:r>
        <w:rPr>
          <w:rFonts w:hint="default"/>
          <w:b w:val="0"/>
          <w:color w:val="auto"/>
          <w:sz w:val="20"/>
          <w:szCs w:val="20"/>
          <w:lang w:val="en-US" w:eastAsia="zh-CN"/>
        </w:rPr>
        <w:t>ssociated ID</w:t>
      </w:r>
      <w:r>
        <w:rPr>
          <w:rFonts w:hint="eastAsia"/>
          <w:b w:val="0"/>
          <w:color w:val="auto"/>
          <w:sz w:val="20"/>
          <w:szCs w:val="20"/>
          <w:lang w:val="en-US" w:eastAsia="zh-CN"/>
        </w:rPr>
        <w:t xml:space="preserve"> can be seen </w:t>
      </w:r>
      <w:r>
        <w:rPr>
          <w:rFonts w:hint="default"/>
          <w:b w:val="0"/>
          <w:color w:val="auto"/>
          <w:sz w:val="20"/>
          <w:szCs w:val="20"/>
          <w:lang w:val="en-US" w:eastAsia="zh-CN"/>
        </w:rPr>
        <w:t>a</w:t>
      </w:r>
      <w:r>
        <w:rPr>
          <w:rFonts w:hint="eastAsia"/>
          <w:b w:val="0"/>
          <w:color w:val="auto"/>
          <w:sz w:val="20"/>
          <w:szCs w:val="20"/>
          <w:lang w:val="en-US" w:eastAsia="zh-CN"/>
        </w:rPr>
        <w:t>n</w:t>
      </w:r>
      <w:r>
        <w:rPr>
          <w:rFonts w:hint="default"/>
          <w:b w:val="0"/>
          <w:color w:val="auto"/>
          <w:sz w:val="20"/>
          <w:szCs w:val="20"/>
          <w:lang w:val="en-US" w:eastAsia="zh-CN"/>
        </w:rPr>
        <w:t xml:space="preserve"> </w:t>
      </w:r>
      <w:r>
        <w:rPr>
          <w:rFonts w:hint="eastAsia"/>
          <w:b w:val="0"/>
          <w:color w:val="auto"/>
          <w:sz w:val="20"/>
          <w:szCs w:val="20"/>
          <w:lang w:val="en-US" w:eastAsia="zh-CN"/>
        </w:rPr>
        <w:t xml:space="preserve">implicit </w:t>
      </w:r>
      <w:r>
        <w:rPr>
          <w:rFonts w:hint="default"/>
          <w:b w:val="0"/>
          <w:color w:val="auto"/>
          <w:sz w:val="20"/>
          <w:szCs w:val="20"/>
          <w:lang w:val="en-US" w:eastAsia="zh-CN"/>
        </w:rPr>
        <w:t>representation of the NW-side additional condition</w:t>
      </w:r>
      <w:r>
        <w:rPr>
          <w:rFonts w:hint="eastAsia"/>
          <w:b w:val="0"/>
          <w:color w:val="auto"/>
          <w:sz w:val="20"/>
          <w:szCs w:val="20"/>
          <w:lang w:val="en-US" w:eastAsia="zh-CN"/>
        </w:rPr>
        <w:t xml:space="preserve">s </w:t>
      </w:r>
      <w:r>
        <w:rPr>
          <w:rFonts w:hint="default"/>
          <w:b w:val="0"/>
          <w:color w:val="auto"/>
          <w:sz w:val="20"/>
          <w:szCs w:val="20"/>
          <w:lang w:val="en-US" w:eastAsia="zh-CN"/>
        </w:rPr>
        <w:t>for UE-sided models in beam management</w:t>
      </w:r>
      <w:r>
        <w:rPr>
          <w:rFonts w:hint="eastAsia"/>
          <w:b w:val="0"/>
          <w:color w:val="auto"/>
          <w:sz w:val="20"/>
          <w:szCs w:val="20"/>
          <w:lang w:val="en-US" w:eastAsia="zh-CN"/>
        </w:rPr>
        <w:t xml:space="preserve">. Discussion about the </w:t>
      </w:r>
      <w:r>
        <w:rPr>
          <w:rFonts w:hint="default"/>
          <w:b w:val="0"/>
          <w:color w:val="auto"/>
          <w:sz w:val="20"/>
          <w:szCs w:val="20"/>
          <w:lang w:val="en-US" w:eastAsia="zh-CN"/>
        </w:rPr>
        <w:t>content of NW-side additional condition</w:t>
      </w:r>
      <w:r>
        <w:rPr>
          <w:rFonts w:hint="eastAsia"/>
          <w:b w:val="0"/>
          <w:color w:val="auto"/>
          <w:sz w:val="20"/>
          <w:szCs w:val="20"/>
          <w:lang w:val="en-US" w:eastAsia="zh-CN"/>
        </w:rPr>
        <w:t>s is not necessary.</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A</w:t>
      </w:r>
      <w:r>
        <w:rPr>
          <w:rFonts w:hint="default"/>
          <w:b w:val="0"/>
          <w:color w:val="auto"/>
          <w:sz w:val="20"/>
          <w:szCs w:val="20"/>
          <w:lang w:val="en-US" w:eastAsia="zh-CN"/>
        </w:rPr>
        <w:t xml:space="preserve"> single functionality might </w:t>
      </w:r>
      <w:r>
        <w:rPr>
          <w:rFonts w:hint="eastAsia"/>
          <w:b w:val="0"/>
          <w:color w:val="auto"/>
          <w:sz w:val="20"/>
          <w:szCs w:val="20"/>
          <w:lang w:val="en-US" w:eastAsia="zh-CN"/>
        </w:rPr>
        <w:t>be associated with</w:t>
      </w:r>
      <w:r>
        <w:rPr>
          <w:rFonts w:hint="default"/>
          <w:b w:val="0"/>
          <w:color w:val="auto"/>
          <w:sz w:val="20"/>
          <w:szCs w:val="20"/>
          <w:lang w:val="en-US" w:eastAsia="zh-CN"/>
        </w:rPr>
        <w:t xml:space="preserve"> one or multiple associated IDs, and conversely, different functionalities might </w:t>
      </w:r>
      <w:r>
        <w:rPr>
          <w:rFonts w:hint="eastAsia"/>
          <w:b w:val="0"/>
          <w:color w:val="auto"/>
          <w:sz w:val="20"/>
          <w:szCs w:val="20"/>
          <w:lang w:val="en-US" w:eastAsia="zh-CN"/>
        </w:rPr>
        <w:t>be associated with</w:t>
      </w:r>
      <w:r>
        <w:rPr>
          <w:rFonts w:hint="default"/>
          <w:b w:val="0"/>
          <w:color w:val="auto"/>
          <w:sz w:val="20"/>
          <w:szCs w:val="20"/>
          <w:lang w:val="en-US" w:eastAsia="zh-CN"/>
        </w:rPr>
        <w:t xml:space="preserve"> the same associated ID</w:t>
      </w:r>
      <w:r>
        <w:rPr>
          <w:rFonts w:hint="eastAsia"/>
          <w:b w:val="0"/>
          <w:color w:val="auto"/>
          <w:sz w:val="20"/>
          <w:szCs w:val="20"/>
          <w:lang w:val="en-US" w:eastAsia="zh-CN"/>
        </w:rPr>
        <w:t>.</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In Step 3, the provision of associated ID is optional, which is an implementation behavior of the NW side.</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The UE can train and recommend applicable functionalities without the signaling of associated ID, while the final decision on functionality applicability is made by the network.</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To avoid unnecessary signaling consumption, the provision of</w:t>
      </w:r>
      <w:r>
        <w:rPr>
          <w:rFonts w:hint="default"/>
          <w:b w:val="0"/>
          <w:color w:val="auto"/>
          <w:sz w:val="20"/>
          <w:szCs w:val="20"/>
          <w:lang w:val="en-GB" w:eastAsia="en-GB"/>
        </w:rPr>
        <w:t xml:space="preserve"> configuration (e.g. inference configuration) other than NW-side additional condition in Step 3 for UE to determine applicable functionalities</w:t>
      </w:r>
      <w:r>
        <w:rPr>
          <w:rFonts w:hint="eastAsia"/>
          <w:b w:val="0"/>
          <w:color w:val="auto"/>
          <w:sz w:val="20"/>
          <w:szCs w:val="20"/>
          <w:lang w:val="en-US" w:eastAsia="zh-CN"/>
        </w:rPr>
        <w:t xml:space="preserve"> is not necessary.</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eastAsia"/>
          <w:b w:val="0"/>
          <w:color w:val="auto"/>
          <w:sz w:val="20"/>
          <w:szCs w:val="20"/>
          <w:lang w:val="en-US" w:eastAsia="zh-CN"/>
        </w:rPr>
      </w:pPr>
      <w:r>
        <w:rPr>
          <w:rFonts w:hint="eastAsia"/>
          <w:b w:val="0"/>
          <w:color w:val="auto"/>
          <w:sz w:val="20"/>
          <w:szCs w:val="20"/>
          <w:lang w:val="en-US" w:eastAsia="zh-CN"/>
        </w:rPr>
        <w:t>T</w:t>
      </w:r>
      <w:r>
        <w:rPr>
          <w:rFonts w:hint="default"/>
          <w:b w:val="0"/>
          <w:color w:val="auto"/>
          <w:sz w:val="20"/>
          <w:szCs w:val="20"/>
          <w:lang w:val="en-US" w:eastAsia="en-GB"/>
        </w:rPr>
        <w:t>he content of applicable functionality reporting in Step 4</w:t>
      </w:r>
      <w:r>
        <w:rPr>
          <w:rFonts w:hint="eastAsia"/>
          <w:b w:val="0"/>
          <w:color w:val="auto"/>
          <w:sz w:val="20"/>
          <w:szCs w:val="20"/>
          <w:lang w:val="en-US" w:eastAsia="zh-CN"/>
        </w:rPr>
        <w:t xml:space="preserve"> includes condition combinations with model availability and applicable associated ID.</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eastAsia"/>
          <w:b w:val="0"/>
          <w:color w:val="auto"/>
          <w:sz w:val="20"/>
          <w:szCs w:val="20"/>
          <w:lang w:val="en-US" w:eastAsia="zh-CN"/>
        </w:rPr>
        <w:t>T</w:t>
      </w:r>
      <w:r>
        <w:rPr>
          <w:rFonts w:hint="default"/>
          <w:b w:val="0"/>
          <w:color w:val="auto"/>
          <w:sz w:val="20"/>
          <w:szCs w:val="20"/>
          <w:lang w:val="en-US" w:eastAsia="zh-CN"/>
        </w:rPr>
        <w:t>he content of inference configuration in Step 5</w:t>
      </w:r>
      <w:r>
        <w:rPr>
          <w:rFonts w:hint="eastAsia"/>
          <w:b w:val="0"/>
          <w:color w:val="auto"/>
          <w:sz w:val="20"/>
          <w:szCs w:val="20"/>
          <w:lang w:val="en-US" w:eastAsia="zh-CN"/>
        </w:rPr>
        <w:t xml:space="preserve"> comprises configurations of the associated CSI report.</w:t>
      </w:r>
    </w:p>
    <w:p>
      <w:pPr>
        <w:snapToGrid w:val="0"/>
        <w:spacing w:before="72" w:beforeLines="30" w:after="72" w:afterLines="30" w:line="288" w:lineRule="auto"/>
        <w:jc w:val="both"/>
        <w:rPr>
          <w:color w:val="auto"/>
          <w:highlight w:val="yellow"/>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lang w:val="en-US"/>
        </w:rPr>
      </w:pPr>
      <w:r>
        <w:rPr>
          <w:rFonts w:hint="eastAsia" w:ascii="Times New Roman" w:hAnsi="Times New Roman" w:cs="Times New Roman"/>
          <w:b/>
          <w:bCs/>
          <w:color w:val="auto"/>
          <w:sz w:val="20"/>
          <w:szCs w:val="20"/>
          <w:u w:val="single"/>
          <w:lang w:val="en-US"/>
        </w:rPr>
        <w:t xml:space="preserve">On Functionality </w:t>
      </w:r>
      <w:r>
        <w:rPr>
          <w:rFonts w:hint="eastAsia" w:ascii="Times New Roman" w:hAnsi="Times New Roman" w:cs="Times New Roman"/>
          <w:b/>
          <w:bCs/>
          <w:color w:val="auto"/>
          <w:sz w:val="20"/>
          <w:szCs w:val="20"/>
          <w:u w:val="single"/>
          <w:lang w:val="en-US" w:eastAsia="zh-CN"/>
        </w:rPr>
        <w:t>a</w:t>
      </w:r>
      <w:r>
        <w:rPr>
          <w:rFonts w:hint="eastAsia" w:ascii="Times New Roman" w:hAnsi="Times New Roman" w:cs="Times New Roman"/>
          <w:b/>
          <w:bCs/>
          <w:color w:val="auto"/>
          <w:sz w:val="20"/>
          <w:szCs w:val="20"/>
          <w:u w:val="single"/>
          <w:lang w:val="en-US"/>
        </w:rPr>
        <w:t>ctivation</w:t>
      </w:r>
      <w:r>
        <w:rPr>
          <w:rFonts w:hint="eastAsia" w:ascii="Times New Roman" w:hAnsi="Times New Roman" w:cs="Times New Roman"/>
          <w:b/>
          <w:bCs/>
          <w:color w:val="auto"/>
          <w:sz w:val="20"/>
          <w:szCs w:val="20"/>
          <w:u w:val="single"/>
          <w:lang w:val="en-US" w:eastAsia="zh-CN"/>
        </w:rPr>
        <w:t xml:space="preserve"> part</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default"/>
          <w:b w:val="0"/>
          <w:color w:val="auto"/>
          <w:sz w:val="20"/>
          <w:szCs w:val="20"/>
          <w:lang w:val="en-US" w:eastAsia="zh-CN"/>
        </w:rPr>
        <w:t xml:space="preserve">If inference configuration is provided in Step 3, </w:t>
      </w:r>
      <w:r>
        <w:rPr>
          <w:rFonts w:hint="eastAsia"/>
          <w:b w:val="0"/>
          <w:color w:val="auto"/>
          <w:sz w:val="20"/>
          <w:szCs w:val="20"/>
          <w:lang w:val="en-US" w:eastAsia="zh-CN"/>
        </w:rPr>
        <w:t xml:space="preserve">it does not </w:t>
      </w:r>
      <w:r>
        <w:rPr>
          <w:rFonts w:hint="default"/>
          <w:b w:val="0"/>
          <w:color w:val="auto"/>
          <w:sz w:val="20"/>
          <w:szCs w:val="20"/>
          <w:lang w:val="en-US" w:eastAsia="zh-CN"/>
        </w:rPr>
        <w:t>activate the functionality immediately upon receiving Step 3</w:t>
      </w:r>
      <w:r>
        <w:rPr>
          <w:rFonts w:hint="eastAsia"/>
          <w:b w:val="0"/>
          <w:color w:val="auto"/>
          <w:sz w:val="20"/>
          <w:szCs w:val="20"/>
          <w:lang w:val="en-US" w:eastAsia="zh-CN"/>
        </w:rPr>
        <w:t>.</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default"/>
          <w:b w:val="0"/>
          <w:color w:val="auto"/>
          <w:sz w:val="20"/>
          <w:szCs w:val="20"/>
          <w:lang w:val="en-US" w:eastAsia="zh-CN"/>
        </w:rPr>
        <w:t xml:space="preserve">If inference configuration is not provided in Step 3, configuration in Step 5 </w:t>
      </w:r>
      <w:r>
        <w:rPr>
          <w:rFonts w:hint="eastAsia"/>
          <w:b w:val="0"/>
          <w:color w:val="auto"/>
          <w:sz w:val="20"/>
          <w:szCs w:val="20"/>
          <w:lang w:val="en-US" w:eastAsia="zh-CN"/>
        </w:rPr>
        <w:t xml:space="preserve">does not necessarily </w:t>
      </w:r>
      <w:r>
        <w:rPr>
          <w:rFonts w:hint="default"/>
          <w:b w:val="0"/>
          <w:color w:val="auto"/>
          <w:sz w:val="20"/>
          <w:szCs w:val="20"/>
          <w:lang w:val="en-US" w:eastAsia="zh-CN"/>
        </w:rPr>
        <w:t>activate the functionality immediately upon receiving Step 5</w:t>
      </w:r>
      <w:r>
        <w:rPr>
          <w:rFonts w:hint="eastAsia"/>
          <w:b w:val="0"/>
          <w:color w:val="auto"/>
          <w:sz w:val="20"/>
          <w:szCs w:val="20"/>
          <w:lang w:val="en-US" w:eastAsia="zh-CN"/>
        </w:rPr>
        <w:t xml:space="preserve">, depending on the temporal characteristics of the associated CSI report. </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default"/>
          <w:b w:val="0"/>
          <w:color w:val="auto"/>
          <w:sz w:val="20"/>
          <w:szCs w:val="20"/>
          <w:lang w:val="en-US" w:eastAsia="zh-CN"/>
        </w:rPr>
        <w:t>If more than one functionality are configured in Step 3 or Step 5, multiple/all applicable functionalities can be activated if the simultaneous processing of these functionalities doesn’t exceed the UE</w:t>
      </w:r>
      <w:r>
        <w:rPr>
          <w:rFonts w:hint="eastAsia"/>
          <w:b w:val="0"/>
          <w:color w:val="auto"/>
          <w:sz w:val="20"/>
          <w:szCs w:val="20"/>
          <w:lang w:val="en-US" w:eastAsia="zh-CN"/>
        </w:rPr>
        <w:t xml:space="preserve"> </w:t>
      </w:r>
      <w:r>
        <w:rPr>
          <w:rFonts w:hint="default"/>
          <w:b w:val="0"/>
          <w:color w:val="auto"/>
          <w:sz w:val="20"/>
          <w:szCs w:val="20"/>
          <w:lang w:val="en-US" w:eastAsia="zh-CN"/>
        </w:rPr>
        <w:t>capabilities.</w:t>
      </w:r>
    </w:p>
    <w:p>
      <w:pPr>
        <w:pStyle w:val="38"/>
        <w:keepNext w:val="0"/>
        <w:keepLines w:val="0"/>
        <w:pageBreakBefore w:val="0"/>
        <w:widowControl/>
        <w:kinsoku/>
        <w:wordWrap/>
        <w:overflowPunct/>
        <w:topLinePunct w:val="0"/>
        <w:autoSpaceDE/>
        <w:autoSpaceDN/>
        <w:bidi w:val="0"/>
        <w:adjustRightInd/>
        <w:snapToGrid w:val="0"/>
        <w:spacing w:before="72" w:after="72"/>
        <w:jc w:val="both"/>
        <w:textAlignment w:val="auto"/>
        <w:rPr>
          <w:rFonts w:hint="default"/>
          <w:b w:val="0"/>
          <w:color w:val="auto"/>
          <w:sz w:val="20"/>
          <w:szCs w:val="20"/>
          <w:lang w:val="en-US" w:eastAsia="zh-CN"/>
        </w:rPr>
      </w:pPr>
      <w:r>
        <w:rPr>
          <w:rFonts w:hint="default"/>
          <w:b w:val="0"/>
          <w:color w:val="auto"/>
          <w:sz w:val="20"/>
          <w:szCs w:val="20"/>
          <w:lang w:val="en-US" w:eastAsia="zh-CN"/>
        </w:rPr>
        <w:t xml:space="preserve">L1/L2 signaling for functionality activation/deactivation </w:t>
      </w:r>
      <w:r>
        <w:rPr>
          <w:rFonts w:hint="eastAsia"/>
          <w:b w:val="0"/>
          <w:color w:val="auto"/>
          <w:sz w:val="20"/>
          <w:szCs w:val="20"/>
          <w:lang w:val="en-US" w:eastAsia="zh-CN"/>
        </w:rPr>
        <w:t xml:space="preserve">is </w:t>
      </w:r>
      <w:r>
        <w:rPr>
          <w:rFonts w:hint="default"/>
          <w:b w:val="0"/>
          <w:color w:val="auto"/>
          <w:sz w:val="20"/>
          <w:szCs w:val="20"/>
          <w:lang w:val="en-US" w:eastAsia="zh-CN"/>
        </w:rPr>
        <w:t>needed</w:t>
      </w:r>
      <w:r>
        <w:rPr>
          <w:rFonts w:hint="eastAsia"/>
          <w:b w:val="0"/>
          <w:color w:val="auto"/>
          <w:sz w:val="20"/>
          <w:szCs w:val="20"/>
          <w:lang w:val="en-US" w:eastAsia="zh-CN"/>
        </w:rPr>
        <w:t xml:space="preserve">, which can reuse </w:t>
      </w:r>
      <w:r>
        <w:rPr>
          <w:rFonts w:hint="default"/>
          <w:b w:val="0"/>
          <w:color w:val="auto"/>
          <w:sz w:val="20"/>
          <w:szCs w:val="20"/>
          <w:lang w:val="en-US" w:eastAsia="zh-CN"/>
        </w:rPr>
        <w:t>the activation</w:t>
      </w:r>
      <w:r>
        <w:rPr>
          <w:rFonts w:hint="eastAsia"/>
          <w:b w:val="0"/>
          <w:color w:val="auto"/>
          <w:sz w:val="20"/>
          <w:szCs w:val="20"/>
          <w:lang w:val="en-US" w:eastAsia="zh-CN"/>
        </w:rPr>
        <w:t>/</w:t>
      </w:r>
      <w:r>
        <w:rPr>
          <w:rFonts w:hint="default"/>
          <w:b w:val="0"/>
          <w:color w:val="auto"/>
          <w:sz w:val="20"/>
          <w:szCs w:val="20"/>
          <w:lang w:val="en-US" w:eastAsia="zh-CN"/>
        </w:rPr>
        <w:t>deactivation</w:t>
      </w:r>
      <w:r>
        <w:rPr>
          <w:rFonts w:hint="eastAsia"/>
          <w:b w:val="0"/>
          <w:color w:val="auto"/>
          <w:sz w:val="20"/>
          <w:szCs w:val="20"/>
          <w:lang w:val="en-US" w:eastAsia="zh-CN"/>
        </w:rPr>
        <w:t xml:space="preserve"> signaling for </w:t>
      </w:r>
      <w:r>
        <w:rPr>
          <w:rFonts w:hint="default"/>
          <w:b w:val="0"/>
          <w:color w:val="auto"/>
          <w:sz w:val="20"/>
          <w:szCs w:val="20"/>
          <w:lang w:val="en-US" w:eastAsia="zh-CN"/>
        </w:rPr>
        <w:t>CSI report</w:t>
      </w:r>
      <w:r>
        <w:rPr>
          <w:rFonts w:hint="eastAsia"/>
          <w:b w:val="0"/>
          <w:color w:val="auto"/>
          <w:sz w:val="20"/>
          <w:szCs w:val="20"/>
          <w:lang w:val="en-US" w:eastAsia="zh-CN"/>
        </w:rPr>
        <w:t>.</w:t>
      </w:r>
    </w:p>
    <w:p>
      <w:pPr>
        <w:snapToGrid w:val="0"/>
        <w:spacing w:before="72" w:beforeLines="30" w:after="72" w:afterLines="30" w:line="288" w:lineRule="auto"/>
        <w:jc w:val="both"/>
        <w:rPr>
          <w:color w:val="auto"/>
          <w:highlight w:val="yellow"/>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References</w:t>
      </w:r>
    </w:p>
    <w:p>
      <w:pPr>
        <w:pStyle w:val="122"/>
        <w:spacing w:before="72" w:beforeLines="30" w:after="72" w:afterLines="30" w:line="288" w:lineRule="auto"/>
        <w:ind w:left="363" w:hanging="363"/>
        <w:jc w:val="both"/>
        <w:rPr>
          <w:bCs/>
          <w:color w:val="auto"/>
          <w:sz w:val="20"/>
          <w:szCs w:val="20"/>
        </w:rPr>
      </w:pPr>
      <w:r>
        <w:rPr>
          <w:rFonts w:hint="eastAsia"/>
          <w:bCs/>
          <w:color w:val="auto"/>
          <w:sz w:val="20"/>
          <w:szCs w:val="20"/>
        </w:rPr>
        <w:t>R2-2407848, LS on applicable functionality reporting for beam management UE-sided model, TSG RAN WG2, RAN2#127.</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CG Times (WN)">
    <w:altName w:val="Arial"/>
    <w:panose1 w:val="00000000000000000000"/>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27B40"/>
    <w:multiLevelType w:val="singleLevel"/>
    <w:tmpl w:val="87027B40"/>
    <w:lvl w:ilvl="0" w:tentative="0">
      <w:start w:val="1"/>
      <w:numFmt w:val="bullet"/>
      <w:pStyle w:val="16"/>
      <w:lvlText w:val=""/>
      <w:lvlJc w:val="left"/>
      <w:pPr>
        <w:tabs>
          <w:tab w:val="left" w:pos="360"/>
        </w:tabs>
        <w:ind w:left="360" w:hanging="360"/>
      </w:pPr>
      <w:rPr>
        <w:rFonts w:hint="default" w:ascii="Wingdings" w:hAnsi="Wingdings"/>
      </w:rPr>
    </w:lvl>
  </w:abstractNum>
  <w:abstractNum w:abstractNumId="1">
    <w:nsid w:val="A7F02F3F"/>
    <w:multiLevelType w:val="multilevel"/>
    <w:tmpl w:val="A7F02F3F"/>
    <w:lvl w:ilvl="0" w:tentative="0">
      <w:start w:val="1"/>
      <w:numFmt w:val="decimal"/>
      <w:lvlText w:val="%1."/>
      <w:lvlJc w:val="left"/>
      <w:pPr>
        <w:ind w:left="432" w:hanging="432"/>
      </w:pPr>
      <w:rPr>
        <w:rFonts w:hint="default"/>
      </w:rPr>
    </w:lvl>
    <w:lvl w:ilvl="1" w:tentative="0">
      <w:start w:val="1"/>
      <w:numFmt w:val="decimal"/>
      <w:lvlText w:val="%1.%2."/>
      <w:lvlJc w:val="left"/>
      <w:pPr>
        <w:ind w:left="717" w:hanging="575"/>
      </w:pPr>
      <w:rPr>
        <w:rFonts w:hint="default"/>
      </w:rPr>
    </w:lvl>
    <w:lvl w:ilvl="2" w:tentative="0">
      <w:start w:val="1"/>
      <w:numFmt w:val="decimal"/>
      <w:lvlText w:val="%1.%2.%3."/>
      <w:lvlJc w:val="left"/>
      <w:pPr>
        <w:ind w:left="720" w:hanging="720"/>
      </w:pPr>
      <w:rPr>
        <w:rFonts w:hint="default"/>
        <w:sz w:val="21"/>
        <w:szCs w:val="21"/>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E75E1BBC"/>
    <w:multiLevelType w:val="multilevel"/>
    <w:tmpl w:val="E75E1BB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77D8B24"/>
    <w:multiLevelType w:val="multilevel"/>
    <w:tmpl w:val="277D8B24"/>
    <w:lvl w:ilvl="0" w:tentative="0">
      <w:start w:val="1"/>
      <w:numFmt w:val="decimal"/>
      <w:pStyle w:val="120"/>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6">
    <w:nsid w:val="3A877D64"/>
    <w:multiLevelType w:val="singleLevel"/>
    <w:tmpl w:val="3A877D64"/>
    <w:lvl w:ilvl="0" w:tentative="0">
      <w:start w:val="1"/>
      <w:numFmt w:val="decimal"/>
      <w:pStyle w:val="122"/>
      <w:lvlText w:val="[%1]"/>
      <w:lvlJc w:val="left"/>
      <w:pPr>
        <w:tabs>
          <w:tab w:val="left" w:pos="360"/>
        </w:tabs>
        <w:ind w:left="360" w:hanging="360"/>
      </w:pPr>
    </w:lvl>
  </w:abstractNum>
  <w:abstractNum w:abstractNumId="7">
    <w:nsid w:val="626918EF"/>
    <w:multiLevelType w:val="multilevel"/>
    <w:tmpl w:val="626918EF"/>
    <w:lvl w:ilvl="0" w:tentative="0">
      <w:start w:val="1"/>
      <w:numFmt w:val="decimal"/>
      <w:pStyle w:val="38"/>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4695DF4"/>
    <w:multiLevelType w:val="multilevel"/>
    <w:tmpl w:val="64695DF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sz w:val="20"/>
        <w:szCs w:val="20"/>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6502453D"/>
    <w:multiLevelType w:val="multilevel"/>
    <w:tmpl w:val="6502453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CF05ABA"/>
    <w:multiLevelType w:val="multilevel"/>
    <w:tmpl w:val="7CF05ABA"/>
    <w:lvl w:ilvl="0" w:tentative="0">
      <w:start w:val="1"/>
      <w:numFmt w:val="bullet"/>
      <w:lvlText w:val="-"/>
      <w:lvlJc w:val="left"/>
      <w:pPr>
        <w:ind w:left="717" w:hanging="360"/>
      </w:pPr>
      <w:rPr>
        <w:rFonts w:hint="default" w:ascii="Arial" w:hAnsi="Arial" w:eastAsia="宋体" w:cs="Arial"/>
        <w:color w:val="auto"/>
      </w:rPr>
    </w:lvl>
    <w:lvl w:ilvl="1" w:tentative="0">
      <w:start w:val="1"/>
      <w:numFmt w:val="bullet"/>
      <w:lvlText w:val="o"/>
      <w:lvlJc w:val="left"/>
      <w:pPr>
        <w:ind w:left="1437" w:hanging="360"/>
      </w:pPr>
      <w:rPr>
        <w:rFonts w:hint="default" w:ascii="Courier New" w:hAnsi="Courier New" w:cs="Courier New"/>
      </w:rPr>
    </w:lvl>
    <w:lvl w:ilvl="2" w:tentative="0">
      <w:start w:val="1"/>
      <w:numFmt w:val="bullet"/>
      <w:lvlText w:val=""/>
      <w:lvlJc w:val="left"/>
      <w:pPr>
        <w:ind w:left="2157" w:hanging="360"/>
      </w:pPr>
      <w:rPr>
        <w:rFonts w:hint="default" w:ascii="Wingdings" w:hAnsi="Wingdings"/>
      </w:rPr>
    </w:lvl>
    <w:lvl w:ilvl="3" w:tentative="0">
      <w:start w:val="1"/>
      <w:numFmt w:val="bullet"/>
      <w:lvlText w:val=""/>
      <w:lvlJc w:val="left"/>
      <w:pPr>
        <w:ind w:left="2877" w:hanging="360"/>
      </w:pPr>
      <w:rPr>
        <w:rFonts w:hint="default" w:ascii="Symbol" w:hAnsi="Symbol"/>
      </w:rPr>
    </w:lvl>
    <w:lvl w:ilvl="4" w:tentative="0">
      <w:start w:val="1"/>
      <w:numFmt w:val="bullet"/>
      <w:lvlText w:val="o"/>
      <w:lvlJc w:val="left"/>
      <w:pPr>
        <w:ind w:left="3597" w:hanging="360"/>
      </w:pPr>
      <w:rPr>
        <w:rFonts w:hint="default" w:ascii="Courier New" w:hAnsi="Courier New" w:cs="Courier New"/>
      </w:rPr>
    </w:lvl>
    <w:lvl w:ilvl="5" w:tentative="0">
      <w:start w:val="1"/>
      <w:numFmt w:val="bullet"/>
      <w:lvlText w:val=""/>
      <w:lvlJc w:val="left"/>
      <w:pPr>
        <w:ind w:left="4317" w:hanging="360"/>
      </w:pPr>
      <w:rPr>
        <w:rFonts w:hint="default" w:ascii="Wingdings" w:hAnsi="Wingdings"/>
      </w:rPr>
    </w:lvl>
    <w:lvl w:ilvl="6" w:tentative="0">
      <w:start w:val="1"/>
      <w:numFmt w:val="bullet"/>
      <w:lvlText w:val=""/>
      <w:lvlJc w:val="left"/>
      <w:pPr>
        <w:ind w:left="5037" w:hanging="360"/>
      </w:pPr>
      <w:rPr>
        <w:rFonts w:hint="default" w:ascii="Symbol" w:hAnsi="Symbol"/>
      </w:rPr>
    </w:lvl>
    <w:lvl w:ilvl="7" w:tentative="0">
      <w:start w:val="1"/>
      <w:numFmt w:val="bullet"/>
      <w:lvlText w:val="o"/>
      <w:lvlJc w:val="left"/>
      <w:pPr>
        <w:ind w:left="5757" w:hanging="360"/>
      </w:pPr>
      <w:rPr>
        <w:rFonts w:hint="default" w:ascii="Courier New" w:hAnsi="Courier New" w:cs="Courier New"/>
      </w:rPr>
    </w:lvl>
    <w:lvl w:ilvl="8" w:tentative="0">
      <w:start w:val="1"/>
      <w:numFmt w:val="bullet"/>
      <w:lvlText w:val=""/>
      <w:lvlJc w:val="left"/>
      <w:pPr>
        <w:ind w:left="6477" w:hanging="360"/>
      </w:pPr>
      <w:rPr>
        <w:rFonts w:hint="default" w:ascii="Wingdings" w:hAnsi="Wingdings"/>
      </w:rPr>
    </w:lvl>
  </w:abstractNum>
  <w:abstractNum w:abstractNumId="12">
    <w:nsid w:val="7DC436CD"/>
    <w:multiLevelType w:val="singleLevel"/>
    <w:tmpl w:val="7DC436CD"/>
    <w:lvl w:ilvl="0" w:tentative="0">
      <w:start w:val="1"/>
      <w:numFmt w:val="bullet"/>
      <w:pStyle w:val="121"/>
      <w:lvlText w:val="•"/>
      <w:lvlJc w:val="left"/>
      <w:pPr>
        <w:tabs>
          <w:tab w:val="left" w:pos="420"/>
        </w:tabs>
        <w:ind w:left="420" w:hanging="378"/>
      </w:pPr>
      <w:rPr>
        <w:rFonts w:hint="default" w:ascii="Arial" w:hAnsi="Arial" w:cs="Arial"/>
      </w:rPr>
    </w:lvl>
  </w:abstractNum>
  <w:num w:numId="1">
    <w:abstractNumId w:val="2"/>
  </w:num>
  <w:num w:numId="2">
    <w:abstractNumId w:val="1"/>
  </w:num>
  <w:num w:numId="3">
    <w:abstractNumId w:val="0"/>
  </w:num>
  <w:num w:numId="4">
    <w:abstractNumId w:val="7"/>
  </w:num>
  <w:num w:numId="5">
    <w:abstractNumId w:val="3"/>
  </w:num>
  <w:num w:numId="6">
    <w:abstractNumId w:val="10"/>
  </w:num>
  <w:num w:numId="7">
    <w:abstractNumId w:val="4"/>
  </w:num>
  <w:num w:numId="8">
    <w:abstractNumId w:val="5"/>
  </w:num>
  <w:num w:numId="9">
    <w:abstractNumId w:val="12"/>
  </w:num>
  <w:num w:numId="10">
    <w:abstractNumId w:val="6"/>
  </w:num>
  <w:num w:numId="11">
    <w:abstractNumId w:val="11"/>
  </w:num>
  <w:num w:numId="12">
    <w:abstractNumId w:val="8"/>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02"/>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93C"/>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706"/>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82"/>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122"/>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5EC"/>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68F"/>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80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16"/>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08A"/>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7B0045"/>
    <w:rsid w:val="018F1416"/>
    <w:rsid w:val="01AB094A"/>
    <w:rsid w:val="01AE21DC"/>
    <w:rsid w:val="01B306E4"/>
    <w:rsid w:val="01D27A5F"/>
    <w:rsid w:val="01F30CA7"/>
    <w:rsid w:val="0201766A"/>
    <w:rsid w:val="0202453B"/>
    <w:rsid w:val="02151F95"/>
    <w:rsid w:val="021C66AC"/>
    <w:rsid w:val="022223B0"/>
    <w:rsid w:val="022E47B0"/>
    <w:rsid w:val="02554999"/>
    <w:rsid w:val="02574326"/>
    <w:rsid w:val="025B75F9"/>
    <w:rsid w:val="026E01E8"/>
    <w:rsid w:val="02767EF6"/>
    <w:rsid w:val="02B34E07"/>
    <w:rsid w:val="02E818F1"/>
    <w:rsid w:val="02EB5476"/>
    <w:rsid w:val="02F9381D"/>
    <w:rsid w:val="030100D5"/>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432A7B"/>
    <w:rsid w:val="046A03D5"/>
    <w:rsid w:val="046C35A2"/>
    <w:rsid w:val="0492209E"/>
    <w:rsid w:val="04B345F7"/>
    <w:rsid w:val="04B6540E"/>
    <w:rsid w:val="04BE7DD0"/>
    <w:rsid w:val="04DD4C1C"/>
    <w:rsid w:val="04EB3650"/>
    <w:rsid w:val="04F814D3"/>
    <w:rsid w:val="050554D6"/>
    <w:rsid w:val="050D0125"/>
    <w:rsid w:val="052A7727"/>
    <w:rsid w:val="054445DB"/>
    <w:rsid w:val="055A06C9"/>
    <w:rsid w:val="05600201"/>
    <w:rsid w:val="05702DF2"/>
    <w:rsid w:val="05733EFD"/>
    <w:rsid w:val="058D2653"/>
    <w:rsid w:val="05930449"/>
    <w:rsid w:val="05A11E98"/>
    <w:rsid w:val="05EA3121"/>
    <w:rsid w:val="05EB37CA"/>
    <w:rsid w:val="05EF39F0"/>
    <w:rsid w:val="060D79A1"/>
    <w:rsid w:val="060E00E0"/>
    <w:rsid w:val="06257099"/>
    <w:rsid w:val="065632D7"/>
    <w:rsid w:val="0657044B"/>
    <w:rsid w:val="065B028A"/>
    <w:rsid w:val="065D793B"/>
    <w:rsid w:val="06607FA3"/>
    <w:rsid w:val="06614D3F"/>
    <w:rsid w:val="067751BD"/>
    <w:rsid w:val="06CB5786"/>
    <w:rsid w:val="06CF7159"/>
    <w:rsid w:val="06D32D7E"/>
    <w:rsid w:val="06E21138"/>
    <w:rsid w:val="06E64C63"/>
    <w:rsid w:val="06F24EF2"/>
    <w:rsid w:val="07054AEE"/>
    <w:rsid w:val="073B2095"/>
    <w:rsid w:val="07470651"/>
    <w:rsid w:val="074811B9"/>
    <w:rsid w:val="075815C4"/>
    <w:rsid w:val="077913D7"/>
    <w:rsid w:val="07AE7932"/>
    <w:rsid w:val="07B814E5"/>
    <w:rsid w:val="07C15813"/>
    <w:rsid w:val="07D013A8"/>
    <w:rsid w:val="07D648D8"/>
    <w:rsid w:val="07F05957"/>
    <w:rsid w:val="07FD44E9"/>
    <w:rsid w:val="08043428"/>
    <w:rsid w:val="0805407D"/>
    <w:rsid w:val="08127126"/>
    <w:rsid w:val="08132E8B"/>
    <w:rsid w:val="08174A06"/>
    <w:rsid w:val="081D706E"/>
    <w:rsid w:val="085D519A"/>
    <w:rsid w:val="086D1BC3"/>
    <w:rsid w:val="08706B4B"/>
    <w:rsid w:val="088B79C8"/>
    <w:rsid w:val="08BD698B"/>
    <w:rsid w:val="08CE61CB"/>
    <w:rsid w:val="08D2064E"/>
    <w:rsid w:val="08DF719C"/>
    <w:rsid w:val="08F04EF9"/>
    <w:rsid w:val="08F14A77"/>
    <w:rsid w:val="08F34A4F"/>
    <w:rsid w:val="08F44BC5"/>
    <w:rsid w:val="08F53F13"/>
    <w:rsid w:val="08FA203B"/>
    <w:rsid w:val="091A5D92"/>
    <w:rsid w:val="094B14E7"/>
    <w:rsid w:val="095256C8"/>
    <w:rsid w:val="09581F55"/>
    <w:rsid w:val="09820F48"/>
    <w:rsid w:val="09A65DFA"/>
    <w:rsid w:val="09AB29D4"/>
    <w:rsid w:val="09B9309C"/>
    <w:rsid w:val="0A0A616C"/>
    <w:rsid w:val="0A146E6D"/>
    <w:rsid w:val="0A32370E"/>
    <w:rsid w:val="0A3247B9"/>
    <w:rsid w:val="0A35554F"/>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2C3CBB"/>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A10A04"/>
    <w:rsid w:val="0DB34261"/>
    <w:rsid w:val="0DE4151C"/>
    <w:rsid w:val="0DF135BB"/>
    <w:rsid w:val="0DF13B47"/>
    <w:rsid w:val="0E0A5187"/>
    <w:rsid w:val="0E1113AA"/>
    <w:rsid w:val="0E216ED3"/>
    <w:rsid w:val="0E2F5BA7"/>
    <w:rsid w:val="0E332166"/>
    <w:rsid w:val="0E3917FF"/>
    <w:rsid w:val="0E613656"/>
    <w:rsid w:val="0E63050E"/>
    <w:rsid w:val="0E72787E"/>
    <w:rsid w:val="0E9F5739"/>
    <w:rsid w:val="0EC3008E"/>
    <w:rsid w:val="0EDB339F"/>
    <w:rsid w:val="0F125211"/>
    <w:rsid w:val="0F152A9D"/>
    <w:rsid w:val="0F1E7B0D"/>
    <w:rsid w:val="0F3506C4"/>
    <w:rsid w:val="0F62047F"/>
    <w:rsid w:val="0F6A74D0"/>
    <w:rsid w:val="0F6B41F3"/>
    <w:rsid w:val="0F737665"/>
    <w:rsid w:val="0F7A2097"/>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76EB4"/>
    <w:rsid w:val="10090BFD"/>
    <w:rsid w:val="100B59FA"/>
    <w:rsid w:val="10110CDB"/>
    <w:rsid w:val="10122858"/>
    <w:rsid w:val="10206D1E"/>
    <w:rsid w:val="10256CAF"/>
    <w:rsid w:val="10362C26"/>
    <w:rsid w:val="103A3F9A"/>
    <w:rsid w:val="104225F2"/>
    <w:rsid w:val="10584335"/>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0F16DCD"/>
    <w:rsid w:val="112A5200"/>
    <w:rsid w:val="112B7604"/>
    <w:rsid w:val="11306888"/>
    <w:rsid w:val="11317915"/>
    <w:rsid w:val="1168799E"/>
    <w:rsid w:val="116C7EA0"/>
    <w:rsid w:val="117F776D"/>
    <w:rsid w:val="11970175"/>
    <w:rsid w:val="11A64DBC"/>
    <w:rsid w:val="11A77676"/>
    <w:rsid w:val="11AB0A4C"/>
    <w:rsid w:val="11AF324A"/>
    <w:rsid w:val="11ED5082"/>
    <w:rsid w:val="12223275"/>
    <w:rsid w:val="1228310E"/>
    <w:rsid w:val="122F6DF2"/>
    <w:rsid w:val="12325B1D"/>
    <w:rsid w:val="1244691E"/>
    <w:rsid w:val="1251591B"/>
    <w:rsid w:val="12610602"/>
    <w:rsid w:val="126B461E"/>
    <w:rsid w:val="127D72F2"/>
    <w:rsid w:val="129E24BF"/>
    <w:rsid w:val="12A62F2D"/>
    <w:rsid w:val="12A908D3"/>
    <w:rsid w:val="12AA7F02"/>
    <w:rsid w:val="12DA1CD4"/>
    <w:rsid w:val="12DE33CA"/>
    <w:rsid w:val="12F510E5"/>
    <w:rsid w:val="12FF52DE"/>
    <w:rsid w:val="131F7614"/>
    <w:rsid w:val="13344C16"/>
    <w:rsid w:val="1343505A"/>
    <w:rsid w:val="13544A6B"/>
    <w:rsid w:val="137A40BD"/>
    <w:rsid w:val="13910B1E"/>
    <w:rsid w:val="13910BD8"/>
    <w:rsid w:val="13B563DA"/>
    <w:rsid w:val="13BD31AB"/>
    <w:rsid w:val="13C26F95"/>
    <w:rsid w:val="13C327BE"/>
    <w:rsid w:val="13CD27B6"/>
    <w:rsid w:val="13E532CA"/>
    <w:rsid w:val="13ED0B0B"/>
    <w:rsid w:val="13ED7D7F"/>
    <w:rsid w:val="13FF5C99"/>
    <w:rsid w:val="14176353"/>
    <w:rsid w:val="14177812"/>
    <w:rsid w:val="141F7FB3"/>
    <w:rsid w:val="14242FDA"/>
    <w:rsid w:val="143460CB"/>
    <w:rsid w:val="14436E72"/>
    <w:rsid w:val="14477452"/>
    <w:rsid w:val="144F55C3"/>
    <w:rsid w:val="1450322B"/>
    <w:rsid w:val="14637D36"/>
    <w:rsid w:val="147028E4"/>
    <w:rsid w:val="147E33CA"/>
    <w:rsid w:val="1487373C"/>
    <w:rsid w:val="14960C1B"/>
    <w:rsid w:val="14B0700C"/>
    <w:rsid w:val="14C02505"/>
    <w:rsid w:val="14C34089"/>
    <w:rsid w:val="14C57EF8"/>
    <w:rsid w:val="14DB33FC"/>
    <w:rsid w:val="14DE0AFC"/>
    <w:rsid w:val="14F44F2E"/>
    <w:rsid w:val="1515760A"/>
    <w:rsid w:val="151A5645"/>
    <w:rsid w:val="15311E8E"/>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A00FDF"/>
    <w:rsid w:val="16A32AAC"/>
    <w:rsid w:val="16A87AF5"/>
    <w:rsid w:val="16AF0615"/>
    <w:rsid w:val="16BD0B49"/>
    <w:rsid w:val="16BE5AD3"/>
    <w:rsid w:val="16C30C48"/>
    <w:rsid w:val="16D37A87"/>
    <w:rsid w:val="16D50CFC"/>
    <w:rsid w:val="16E33AB3"/>
    <w:rsid w:val="16E644CB"/>
    <w:rsid w:val="16E94D5E"/>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305A65"/>
    <w:rsid w:val="18523ADE"/>
    <w:rsid w:val="18526E2C"/>
    <w:rsid w:val="18626E59"/>
    <w:rsid w:val="1866694B"/>
    <w:rsid w:val="186C1ACE"/>
    <w:rsid w:val="188C6C7D"/>
    <w:rsid w:val="188D202F"/>
    <w:rsid w:val="188E3A67"/>
    <w:rsid w:val="18960812"/>
    <w:rsid w:val="189C7EF6"/>
    <w:rsid w:val="18B04B4D"/>
    <w:rsid w:val="18CB264C"/>
    <w:rsid w:val="18CC669B"/>
    <w:rsid w:val="18E87E12"/>
    <w:rsid w:val="18F5052C"/>
    <w:rsid w:val="191D14D9"/>
    <w:rsid w:val="19693EEF"/>
    <w:rsid w:val="196B5F41"/>
    <w:rsid w:val="19713BC7"/>
    <w:rsid w:val="198762ED"/>
    <w:rsid w:val="199602F8"/>
    <w:rsid w:val="19BF7CDD"/>
    <w:rsid w:val="19CD605D"/>
    <w:rsid w:val="19D1732F"/>
    <w:rsid w:val="1A177449"/>
    <w:rsid w:val="1A200A74"/>
    <w:rsid w:val="1A2F2398"/>
    <w:rsid w:val="1A3055B8"/>
    <w:rsid w:val="1A5655AF"/>
    <w:rsid w:val="1A6B5CD7"/>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D2645A9"/>
    <w:rsid w:val="1D3074C2"/>
    <w:rsid w:val="1D3A11D1"/>
    <w:rsid w:val="1D464FEE"/>
    <w:rsid w:val="1D644902"/>
    <w:rsid w:val="1D6538BE"/>
    <w:rsid w:val="1D825172"/>
    <w:rsid w:val="1D8C2BA2"/>
    <w:rsid w:val="1D905228"/>
    <w:rsid w:val="1DCC2895"/>
    <w:rsid w:val="1DF24DA6"/>
    <w:rsid w:val="1DF43659"/>
    <w:rsid w:val="1DFC21EE"/>
    <w:rsid w:val="1DFF3AF7"/>
    <w:rsid w:val="1E4473F8"/>
    <w:rsid w:val="1E490459"/>
    <w:rsid w:val="1E50751B"/>
    <w:rsid w:val="1E545B82"/>
    <w:rsid w:val="1E6D1C74"/>
    <w:rsid w:val="1E736E4E"/>
    <w:rsid w:val="1E7E5EB1"/>
    <w:rsid w:val="1E8073ED"/>
    <w:rsid w:val="1EA61B83"/>
    <w:rsid w:val="1EA82227"/>
    <w:rsid w:val="1EAD188D"/>
    <w:rsid w:val="1EB12334"/>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2E122C"/>
    <w:rsid w:val="2030338E"/>
    <w:rsid w:val="20374786"/>
    <w:rsid w:val="2039386F"/>
    <w:rsid w:val="20601C10"/>
    <w:rsid w:val="20757C7B"/>
    <w:rsid w:val="20A0087D"/>
    <w:rsid w:val="20A13861"/>
    <w:rsid w:val="20AA1B7D"/>
    <w:rsid w:val="20BB0C31"/>
    <w:rsid w:val="20CF37FC"/>
    <w:rsid w:val="20D717F3"/>
    <w:rsid w:val="20ED7DE8"/>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73AA6"/>
    <w:rsid w:val="223F4A87"/>
    <w:rsid w:val="22477192"/>
    <w:rsid w:val="224C2951"/>
    <w:rsid w:val="225C6779"/>
    <w:rsid w:val="225E65AC"/>
    <w:rsid w:val="227A54E3"/>
    <w:rsid w:val="22865CFC"/>
    <w:rsid w:val="229D765F"/>
    <w:rsid w:val="22BD3256"/>
    <w:rsid w:val="22D07449"/>
    <w:rsid w:val="230B248C"/>
    <w:rsid w:val="231E3ED2"/>
    <w:rsid w:val="232F1BB6"/>
    <w:rsid w:val="233F0DD3"/>
    <w:rsid w:val="234421C7"/>
    <w:rsid w:val="23515DA9"/>
    <w:rsid w:val="23537C14"/>
    <w:rsid w:val="235A01B7"/>
    <w:rsid w:val="235E6ED9"/>
    <w:rsid w:val="23700EEA"/>
    <w:rsid w:val="238C42D2"/>
    <w:rsid w:val="2393048F"/>
    <w:rsid w:val="239E3C8F"/>
    <w:rsid w:val="23A06B4E"/>
    <w:rsid w:val="23A40CCF"/>
    <w:rsid w:val="24351B4F"/>
    <w:rsid w:val="243C5394"/>
    <w:rsid w:val="244C14E0"/>
    <w:rsid w:val="24576A62"/>
    <w:rsid w:val="2458453C"/>
    <w:rsid w:val="246E76BE"/>
    <w:rsid w:val="247535C6"/>
    <w:rsid w:val="24762507"/>
    <w:rsid w:val="24763811"/>
    <w:rsid w:val="247A3D65"/>
    <w:rsid w:val="24821774"/>
    <w:rsid w:val="24831FA1"/>
    <w:rsid w:val="24863B93"/>
    <w:rsid w:val="2488275E"/>
    <w:rsid w:val="24892D50"/>
    <w:rsid w:val="24B346B5"/>
    <w:rsid w:val="24B606B7"/>
    <w:rsid w:val="24BE56AD"/>
    <w:rsid w:val="24EC3BCA"/>
    <w:rsid w:val="24EF6448"/>
    <w:rsid w:val="24F71B8F"/>
    <w:rsid w:val="24F92CDE"/>
    <w:rsid w:val="250C0B5D"/>
    <w:rsid w:val="25122600"/>
    <w:rsid w:val="25323728"/>
    <w:rsid w:val="25335BFF"/>
    <w:rsid w:val="25352AFC"/>
    <w:rsid w:val="253D4E51"/>
    <w:rsid w:val="25461985"/>
    <w:rsid w:val="25462DA6"/>
    <w:rsid w:val="254F53BC"/>
    <w:rsid w:val="257B6578"/>
    <w:rsid w:val="25893EFE"/>
    <w:rsid w:val="259F22C8"/>
    <w:rsid w:val="25BE6749"/>
    <w:rsid w:val="25DE0185"/>
    <w:rsid w:val="25E04003"/>
    <w:rsid w:val="25E72CF8"/>
    <w:rsid w:val="25EC78CB"/>
    <w:rsid w:val="25EE6875"/>
    <w:rsid w:val="260828AB"/>
    <w:rsid w:val="260C334C"/>
    <w:rsid w:val="26276BC7"/>
    <w:rsid w:val="26291FD5"/>
    <w:rsid w:val="26324AAF"/>
    <w:rsid w:val="26335573"/>
    <w:rsid w:val="26412189"/>
    <w:rsid w:val="264554DB"/>
    <w:rsid w:val="26517452"/>
    <w:rsid w:val="26566E1C"/>
    <w:rsid w:val="2672306D"/>
    <w:rsid w:val="269A576A"/>
    <w:rsid w:val="26A10A64"/>
    <w:rsid w:val="26A24282"/>
    <w:rsid w:val="26BB6790"/>
    <w:rsid w:val="26C84C3F"/>
    <w:rsid w:val="26CA39FA"/>
    <w:rsid w:val="26D12157"/>
    <w:rsid w:val="26DB2072"/>
    <w:rsid w:val="2707547E"/>
    <w:rsid w:val="270F1235"/>
    <w:rsid w:val="271A467A"/>
    <w:rsid w:val="271D238B"/>
    <w:rsid w:val="27321E3A"/>
    <w:rsid w:val="273460AC"/>
    <w:rsid w:val="2737495D"/>
    <w:rsid w:val="276D5422"/>
    <w:rsid w:val="27862FAB"/>
    <w:rsid w:val="278F67DD"/>
    <w:rsid w:val="27903F65"/>
    <w:rsid w:val="27A0148D"/>
    <w:rsid w:val="27A14735"/>
    <w:rsid w:val="27B778B7"/>
    <w:rsid w:val="27CE4805"/>
    <w:rsid w:val="27DC01C9"/>
    <w:rsid w:val="27EA6D62"/>
    <w:rsid w:val="28053754"/>
    <w:rsid w:val="281B6529"/>
    <w:rsid w:val="28201707"/>
    <w:rsid w:val="28300784"/>
    <w:rsid w:val="28630E79"/>
    <w:rsid w:val="28753A59"/>
    <w:rsid w:val="287D0248"/>
    <w:rsid w:val="2882755D"/>
    <w:rsid w:val="289E6725"/>
    <w:rsid w:val="28D2376C"/>
    <w:rsid w:val="28F55D09"/>
    <w:rsid w:val="29057EC1"/>
    <w:rsid w:val="290B0C78"/>
    <w:rsid w:val="290E28AF"/>
    <w:rsid w:val="292011C8"/>
    <w:rsid w:val="2924499C"/>
    <w:rsid w:val="293757A5"/>
    <w:rsid w:val="293D0E03"/>
    <w:rsid w:val="293F5958"/>
    <w:rsid w:val="294A094A"/>
    <w:rsid w:val="297C1B27"/>
    <w:rsid w:val="29806F72"/>
    <w:rsid w:val="29953FAC"/>
    <w:rsid w:val="29A94967"/>
    <w:rsid w:val="29BF2F8C"/>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955869"/>
    <w:rsid w:val="2AA47786"/>
    <w:rsid w:val="2AAA19F3"/>
    <w:rsid w:val="2AAD65EE"/>
    <w:rsid w:val="2AC77380"/>
    <w:rsid w:val="2AD57162"/>
    <w:rsid w:val="2ADD6AFD"/>
    <w:rsid w:val="2ADE6550"/>
    <w:rsid w:val="2ADF3CF7"/>
    <w:rsid w:val="2AF1182F"/>
    <w:rsid w:val="2AFE0D9C"/>
    <w:rsid w:val="2B2E0309"/>
    <w:rsid w:val="2B3217C2"/>
    <w:rsid w:val="2B353C30"/>
    <w:rsid w:val="2B3E0A06"/>
    <w:rsid w:val="2B422946"/>
    <w:rsid w:val="2B4E5D4F"/>
    <w:rsid w:val="2B55325F"/>
    <w:rsid w:val="2B5B34DC"/>
    <w:rsid w:val="2B76579E"/>
    <w:rsid w:val="2B780695"/>
    <w:rsid w:val="2B831E93"/>
    <w:rsid w:val="2BA04D41"/>
    <w:rsid w:val="2BA57D96"/>
    <w:rsid w:val="2BAE29A1"/>
    <w:rsid w:val="2BBE438D"/>
    <w:rsid w:val="2BBF773D"/>
    <w:rsid w:val="2BE373EE"/>
    <w:rsid w:val="2BEB2D66"/>
    <w:rsid w:val="2C1C425B"/>
    <w:rsid w:val="2C295EB9"/>
    <w:rsid w:val="2C35729B"/>
    <w:rsid w:val="2C372A26"/>
    <w:rsid w:val="2C4628DA"/>
    <w:rsid w:val="2C500E59"/>
    <w:rsid w:val="2C622710"/>
    <w:rsid w:val="2C7A1A31"/>
    <w:rsid w:val="2C7C7D79"/>
    <w:rsid w:val="2C9466E2"/>
    <w:rsid w:val="2CA05AF3"/>
    <w:rsid w:val="2CAF6B04"/>
    <w:rsid w:val="2CB0279E"/>
    <w:rsid w:val="2CCB543F"/>
    <w:rsid w:val="2CD12AE5"/>
    <w:rsid w:val="2D075FD9"/>
    <w:rsid w:val="2D30597E"/>
    <w:rsid w:val="2D3A323B"/>
    <w:rsid w:val="2D4B55E5"/>
    <w:rsid w:val="2D4C6610"/>
    <w:rsid w:val="2D53589F"/>
    <w:rsid w:val="2D7646A7"/>
    <w:rsid w:val="2D8B7FA6"/>
    <w:rsid w:val="2D8C1F00"/>
    <w:rsid w:val="2DB057E9"/>
    <w:rsid w:val="2DC23181"/>
    <w:rsid w:val="2DD120CE"/>
    <w:rsid w:val="2DDA7850"/>
    <w:rsid w:val="2DDC0104"/>
    <w:rsid w:val="2DE379BB"/>
    <w:rsid w:val="2DF20FF0"/>
    <w:rsid w:val="2E0177B9"/>
    <w:rsid w:val="2E034F95"/>
    <w:rsid w:val="2E17449E"/>
    <w:rsid w:val="2E1D2BF2"/>
    <w:rsid w:val="2E233EF6"/>
    <w:rsid w:val="2E24038A"/>
    <w:rsid w:val="2E3B2A47"/>
    <w:rsid w:val="2E6003A4"/>
    <w:rsid w:val="2E69729D"/>
    <w:rsid w:val="2E7A0A2F"/>
    <w:rsid w:val="2E8543E2"/>
    <w:rsid w:val="2E866BA3"/>
    <w:rsid w:val="2E9503D9"/>
    <w:rsid w:val="2E9B575E"/>
    <w:rsid w:val="2EAC5972"/>
    <w:rsid w:val="2EB809B1"/>
    <w:rsid w:val="2EB81831"/>
    <w:rsid w:val="2ECF7A85"/>
    <w:rsid w:val="2ED73275"/>
    <w:rsid w:val="2EE054B3"/>
    <w:rsid w:val="2EED4D18"/>
    <w:rsid w:val="2F2B5ABF"/>
    <w:rsid w:val="2F2E604D"/>
    <w:rsid w:val="2F417886"/>
    <w:rsid w:val="2F514DDB"/>
    <w:rsid w:val="2F572ED3"/>
    <w:rsid w:val="2F591784"/>
    <w:rsid w:val="2F882E85"/>
    <w:rsid w:val="2F9A7F4A"/>
    <w:rsid w:val="2FA95A58"/>
    <w:rsid w:val="2FAC0585"/>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1007D5E"/>
    <w:rsid w:val="310C3513"/>
    <w:rsid w:val="310F6588"/>
    <w:rsid w:val="31115223"/>
    <w:rsid w:val="31263645"/>
    <w:rsid w:val="313021AC"/>
    <w:rsid w:val="31445B9B"/>
    <w:rsid w:val="31451BB1"/>
    <w:rsid w:val="314E4309"/>
    <w:rsid w:val="31530DA9"/>
    <w:rsid w:val="31642FE3"/>
    <w:rsid w:val="316B13D5"/>
    <w:rsid w:val="31720F1D"/>
    <w:rsid w:val="31745B98"/>
    <w:rsid w:val="317E525C"/>
    <w:rsid w:val="319951C3"/>
    <w:rsid w:val="31B15FD2"/>
    <w:rsid w:val="31BF03E5"/>
    <w:rsid w:val="31E65427"/>
    <w:rsid w:val="31F43BF9"/>
    <w:rsid w:val="31F96A5C"/>
    <w:rsid w:val="31FB2A1C"/>
    <w:rsid w:val="31FD0240"/>
    <w:rsid w:val="31FD1FE7"/>
    <w:rsid w:val="31FE3F69"/>
    <w:rsid w:val="320733C3"/>
    <w:rsid w:val="321A6734"/>
    <w:rsid w:val="321C18F4"/>
    <w:rsid w:val="321C2B52"/>
    <w:rsid w:val="321F61EC"/>
    <w:rsid w:val="32222D78"/>
    <w:rsid w:val="323161D4"/>
    <w:rsid w:val="324F04DB"/>
    <w:rsid w:val="32702FC0"/>
    <w:rsid w:val="327144B7"/>
    <w:rsid w:val="3282637C"/>
    <w:rsid w:val="32975D84"/>
    <w:rsid w:val="329E0EF8"/>
    <w:rsid w:val="32AD069D"/>
    <w:rsid w:val="32B30C9D"/>
    <w:rsid w:val="32CA65F9"/>
    <w:rsid w:val="32D52FA2"/>
    <w:rsid w:val="32D53453"/>
    <w:rsid w:val="33054854"/>
    <w:rsid w:val="33064DC6"/>
    <w:rsid w:val="330A16FB"/>
    <w:rsid w:val="33141FF7"/>
    <w:rsid w:val="333D4ABC"/>
    <w:rsid w:val="33482976"/>
    <w:rsid w:val="33506C9F"/>
    <w:rsid w:val="336A0D1F"/>
    <w:rsid w:val="337150F5"/>
    <w:rsid w:val="33775E05"/>
    <w:rsid w:val="338574F9"/>
    <w:rsid w:val="33A078AB"/>
    <w:rsid w:val="33A222F8"/>
    <w:rsid w:val="33AE43E2"/>
    <w:rsid w:val="33B85C62"/>
    <w:rsid w:val="33C3614F"/>
    <w:rsid w:val="33CC3C66"/>
    <w:rsid w:val="33D62B96"/>
    <w:rsid w:val="33E32DB1"/>
    <w:rsid w:val="34122D95"/>
    <w:rsid w:val="34164D63"/>
    <w:rsid w:val="34264A97"/>
    <w:rsid w:val="342D74A7"/>
    <w:rsid w:val="344127C5"/>
    <w:rsid w:val="34526E6E"/>
    <w:rsid w:val="345B1895"/>
    <w:rsid w:val="34626BA5"/>
    <w:rsid w:val="3470304C"/>
    <w:rsid w:val="347D6A46"/>
    <w:rsid w:val="3485590E"/>
    <w:rsid w:val="34946C2E"/>
    <w:rsid w:val="34A24AD6"/>
    <w:rsid w:val="34C04708"/>
    <w:rsid w:val="34C361DB"/>
    <w:rsid w:val="34D46D17"/>
    <w:rsid w:val="34D62B69"/>
    <w:rsid w:val="34FD5844"/>
    <w:rsid w:val="351B405D"/>
    <w:rsid w:val="35280DED"/>
    <w:rsid w:val="3530462D"/>
    <w:rsid w:val="35463167"/>
    <w:rsid w:val="35665ADB"/>
    <w:rsid w:val="35672758"/>
    <w:rsid w:val="357E54E6"/>
    <w:rsid w:val="35816EB9"/>
    <w:rsid w:val="35821E3D"/>
    <w:rsid w:val="359F5261"/>
    <w:rsid w:val="35B63687"/>
    <w:rsid w:val="35C2434B"/>
    <w:rsid w:val="35F73C63"/>
    <w:rsid w:val="35FE7215"/>
    <w:rsid w:val="35FF2DF2"/>
    <w:rsid w:val="36000F59"/>
    <w:rsid w:val="360B232F"/>
    <w:rsid w:val="361376EE"/>
    <w:rsid w:val="36247CCA"/>
    <w:rsid w:val="36280FB0"/>
    <w:rsid w:val="362952F2"/>
    <w:rsid w:val="363E0309"/>
    <w:rsid w:val="36400759"/>
    <w:rsid w:val="364225B8"/>
    <w:rsid w:val="36492549"/>
    <w:rsid w:val="366C39CE"/>
    <w:rsid w:val="367B06EC"/>
    <w:rsid w:val="36AF0D32"/>
    <w:rsid w:val="36ED465C"/>
    <w:rsid w:val="370058B6"/>
    <w:rsid w:val="3702494B"/>
    <w:rsid w:val="37066B46"/>
    <w:rsid w:val="371119CF"/>
    <w:rsid w:val="371D55A0"/>
    <w:rsid w:val="37271DBF"/>
    <w:rsid w:val="37365587"/>
    <w:rsid w:val="3742361D"/>
    <w:rsid w:val="374933F8"/>
    <w:rsid w:val="37556EFB"/>
    <w:rsid w:val="375950E0"/>
    <w:rsid w:val="37604F68"/>
    <w:rsid w:val="37634C0D"/>
    <w:rsid w:val="37635AA2"/>
    <w:rsid w:val="376D038A"/>
    <w:rsid w:val="376E0A9A"/>
    <w:rsid w:val="376E69D6"/>
    <w:rsid w:val="378D4EC4"/>
    <w:rsid w:val="37B01FC8"/>
    <w:rsid w:val="37F7211A"/>
    <w:rsid w:val="37FD2BB1"/>
    <w:rsid w:val="381D63E4"/>
    <w:rsid w:val="382A77F6"/>
    <w:rsid w:val="382E1B40"/>
    <w:rsid w:val="38354D81"/>
    <w:rsid w:val="38454C9B"/>
    <w:rsid w:val="385C3B1D"/>
    <w:rsid w:val="38604D50"/>
    <w:rsid w:val="38733275"/>
    <w:rsid w:val="388116C0"/>
    <w:rsid w:val="388C714F"/>
    <w:rsid w:val="38946C1E"/>
    <w:rsid w:val="38A66A53"/>
    <w:rsid w:val="38D823D1"/>
    <w:rsid w:val="38E37461"/>
    <w:rsid w:val="39105A0A"/>
    <w:rsid w:val="391B76F1"/>
    <w:rsid w:val="392245B5"/>
    <w:rsid w:val="393D721A"/>
    <w:rsid w:val="393F0F59"/>
    <w:rsid w:val="394A6B61"/>
    <w:rsid w:val="394F360B"/>
    <w:rsid w:val="39825EF1"/>
    <w:rsid w:val="399B087C"/>
    <w:rsid w:val="399D7118"/>
    <w:rsid w:val="39B3149D"/>
    <w:rsid w:val="39B43358"/>
    <w:rsid w:val="39BC5220"/>
    <w:rsid w:val="39BF3434"/>
    <w:rsid w:val="39D879D3"/>
    <w:rsid w:val="39FC179E"/>
    <w:rsid w:val="3A014E17"/>
    <w:rsid w:val="3A066018"/>
    <w:rsid w:val="3A1E5A79"/>
    <w:rsid w:val="3A27547C"/>
    <w:rsid w:val="3A3871E3"/>
    <w:rsid w:val="3A390058"/>
    <w:rsid w:val="3A3C3C45"/>
    <w:rsid w:val="3A663EB0"/>
    <w:rsid w:val="3A87071A"/>
    <w:rsid w:val="3A9130A5"/>
    <w:rsid w:val="3A9B7C92"/>
    <w:rsid w:val="3AA36ABD"/>
    <w:rsid w:val="3AAC76F2"/>
    <w:rsid w:val="3AB544BF"/>
    <w:rsid w:val="3ABC3020"/>
    <w:rsid w:val="3AD8079E"/>
    <w:rsid w:val="3AE73CB6"/>
    <w:rsid w:val="3AEB6F13"/>
    <w:rsid w:val="3AF05E33"/>
    <w:rsid w:val="3AF1344F"/>
    <w:rsid w:val="3AF85FF0"/>
    <w:rsid w:val="3B134E52"/>
    <w:rsid w:val="3B1C5B19"/>
    <w:rsid w:val="3B362C4D"/>
    <w:rsid w:val="3B406FB9"/>
    <w:rsid w:val="3B942B73"/>
    <w:rsid w:val="3B9674D7"/>
    <w:rsid w:val="3BA20424"/>
    <w:rsid w:val="3BB335AC"/>
    <w:rsid w:val="3BB6190F"/>
    <w:rsid w:val="3BD3067E"/>
    <w:rsid w:val="3BD53AB5"/>
    <w:rsid w:val="3BEF40B2"/>
    <w:rsid w:val="3BFF61D4"/>
    <w:rsid w:val="3C0104C3"/>
    <w:rsid w:val="3C170C7E"/>
    <w:rsid w:val="3C200106"/>
    <w:rsid w:val="3C262C87"/>
    <w:rsid w:val="3C3C39A0"/>
    <w:rsid w:val="3C5A7EF6"/>
    <w:rsid w:val="3C804923"/>
    <w:rsid w:val="3C8209AD"/>
    <w:rsid w:val="3C9D3765"/>
    <w:rsid w:val="3C9E0FAA"/>
    <w:rsid w:val="3CA27ABD"/>
    <w:rsid w:val="3CA30947"/>
    <w:rsid w:val="3CB85542"/>
    <w:rsid w:val="3CC000F8"/>
    <w:rsid w:val="3CCD2C35"/>
    <w:rsid w:val="3CFB340F"/>
    <w:rsid w:val="3CFE27B3"/>
    <w:rsid w:val="3CFF295D"/>
    <w:rsid w:val="3D1E504B"/>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A5E57"/>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222E1"/>
    <w:rsid w:val="3F1B06E1"/>
    <w:rsid w:val="3F2F6BD0"/>
    <w:rsid w:val="3F3330FC"/>
    <w:rsid w:val="3F3539C1"/>
    <w:rsid w:val="3F397D57"/>
    <w:rsid w:val="3F4E48BC"/>
    <w:rsid w:val="3F4F338A"/>
    <w:rsid w:val="3F4F56AB"/>
    <w:rsid w:val="3F56191C"/>
    <w:rsid w:val="3F5C510C"/>
    <w:rsid w:val="3F6007DD"/>
    <w:rsid w:val="3F652B34"/>
    <w:rsid w:val="3F8A5331"/>
    <w:rsid w:val="3F9529AF"/>
    <w:rsid w:val="3F9849E2"/>
    <w:rsid w:val="3FAD7E35"/>
    <w:rsid w:val="3FB1447F"/>
    <w:rsid w:val="3FC35AFC"/>
    <w:rsid w:val="3FCC6B15"/>
    <w:rsid w:val="3FD1414D"/>
    <w:rsid w:val="3FD81218"/>
    <w:rsid w:val="3FDA6239"/>
    <w:rsid w:val="3FDB2D1E"/>
    <w:rsid w:val="3FE06ABD"/>
    <w:rsid w:val="400479C3"/>
    <w:rsid w:val="4017654C"/>
    <w:rsid w:val="401B7DCA"/>
    <w:rsid w:val="40201D3B"/>
    <w:rsid w:val="40404B79"/>
    <w:rsid w:val="40721899"/>
    <w:rsid w:val="40797278"/>
    <w:rsid w:val="408E3720"/>
    <w:rsid w:val="40912007"/>
    <w:rsid w:val="409258F9"/>
    <w:rsid w:val="40997314"/>
    <w:rsid w:val="409B357D"/>
    <w:rsid w:val="40BC2DF7"/>
    <w:rsid w:val="40BE67EA"/>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1E02F94"/>
    <w:rsid w:val="420825F6"/>
    <w:rsid w:val="420D7FE6"/>
    <w:rsid w:val="42226713"/>
    <w:rsid w:val="422B2BA1"/>
    <w:rsid w:val="422C4020"/>
    <w:rsid w:val="4231785A"/>
    <w:rsid w:val="42584818"/>
    <w:rsid w:val="427E48C1"/>
    <w:rsid w:val="42926048"/>
    <w:rsid w:val="429B6E22"/>
    <w:rsid w:val="429F0C99"/>
    <w:rsid w:val="42C845D8"/>
    <w:rsid w:val="42C8568D"/>
    <w:rsid w:val="42D62F81"/>
    <w:rsid w:val="42EE7CE9"/>
    <w:rsid w:val="42F869D2"/>
    <w:rsid w:val="430F3B03"/>
    <w:rsid w:val="43262E27"/>
    <w:rsid w:val="432B05DC"/>
    <w:rsid w:val="43353988"/>
    <w:rsid w:val="434841F7"/>
    <w:rsid w:val="434D6B99"/>
    <w:rsid w:val="437F792B"/>
    <w:rsid w:val="43A93ED1"/>
    <w:rsid w:val="43BE214E"/>
    <w:rsid w:val="43CB34FA"/>
    <w:rsid w:val="43ED298C"/>
    <w:rsid w:val="43EF2991"/>
    <w:rsid w:val="43F4696E"/>
    <w:rsid w:val="440332F9"/>
    <w:rsid w:val="4409792A"/>
    <w:rsid w:val="44360010"/>
    <w:rsid w:val="44597BEE"/>
    <w:rsid w:val="447A4753"/>
    <w:rsid w:val="448858FB"/>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A83C70"/>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33F61"/>
    <w:rsid w:val="472C0BD0"/>
    <w:rsid w:val="472D3683"/>
    <w:rsid w:val="473B416A"/>
    <w:rsid w:val="473B7E9E"/>
    <w:rsid w:val="47453C8F"/>
    <w:rsid w:val="47504622"/>
    <w:rsid w:val="475B3378"/>
    <w:rsid w:val="4766347D"/>
    <w:rsid w:val="476F5A81"/>
    <w:rsid w:val="478D4609"/>
    <w:rsid w:val="478D6A12"/>
    <w:rsid w:val="478F2C23"/>
    <w:rsid w:val="47A32AF0"/>
    <w:rsid w:val="47AF032C"/>
    <w:rsid w:val="47BA0CEF"/>
    <w:rsid w:val="47EA4D37"/>
    <w:rsid w:val="47EC146A"/>
    <w:rsid w:val="47FD0C98"/>
    <w:rsid w:val="48141376"/>
    <w:rsid w:val="48334280"/>
    <w:rsid w:val="48386782"/>
    <w:rsid w:val="48455013"/>
    <w:rsid w:val="48481DF5"/>
    <w:rsid w:val="484B7369"/>
    <w:rsid w:val="487877F8"/>
    <w:rsid w:val="48811612"/>
    <w:rsid w:val="488818E0"/>
    <w:rsid w:val="48A7396C"/>
    <w:rsid w:val="48AE01B7"/>
    <w:rsid w:val="48CB69F5"/>
    <w:rsid w:val="48E06989"/>
    <w:rsid w:val="48E92C88"/>
    <w:rsid w:val="48EB1D85"/>
    <w:rsid w:val="48F4700F"/>
    <w:rsid w:val="4912133B"/>
    <w:rsid w:val="49172E30"/>
    <w:rsid w:val="491C1C2A"/>
    <w:rsid w:val="49240D46"/>
    <w:rsid w:val="492F45E9"/>
    <w:rsid w:val="494C141C"/>
    <w:rsid w:val="496A2AB4"/>
    <w:rsid w:val="4987544D"/>
    <w:rsid w:val="49AE3D92"/>
    <w:rsid w:val="49C55CAD"/>
    <w:rsid w:val="49CA225D"/>
    <w:rsid w:val="49DD0D1E"/>
    <w:rsid w:val="4A096A39"/>
    <w:rsid w:val="4A1203E3"/>
    <w:rsid w:val="4A3312B7"/>
    <w:rsid w:val="4A3C31F7"/>
    <w:rsid w:val="4A775569"/>
    <w:rsid w:val="4A863FBD"/>
    <w:rsid w:val="4A995328"/>
    <w:rsid w:val="4AA927DF"/>
    <w:rsid w:val="4AAD0995"/>
    <w:rsid w:val="4ABD2CBE"/>
    <w:rsid w:val="4AC95C79"/>
    <w:rsid w:val="4ACA49FA"/>
    <w:rsid w:val="4ACE20B5"/>
    <w:rsid w:val="4ACF6FBF"/>
    <w:rsid w:val="4AE8469B"/>
    <w:rsid w:val="4AEC65FF"/>
    <w:rsid w:val="4AED30D2"/>
    <w:rsid w:val="4AF05435"/>
    <w:rsid w:val="4AFE1C1B"/>
    <w:rsid w:val="4B327FC8"/>
    <w:rsid w:val="4B503DE9"/>
    <w:rsid w:val="4B592E57"/>
    <w:rsid w:val="4B731311"/>
    <w:rsid w:val="4B8D4BE4"/>
    <w:rsid w:val="4B925EE1"/>
    <w:rsid w:val="4B9A2375"/>
    <w:rsid w:val="4BA16C4D"/>
    <w:rsid w:val="4BCA5F92"/>
    <w:rsid w:val="4BD5451F"/>
    <w:rsid w:val="4BEA549A"/>
    <w:rsid w:val="4C036229"/>
    <w:rsid w:val="4C1F7A5B"/>
    <w:rsid w:val="4C5E12A7"/>
    <w:rsid w:val="4C700334"/>
    <w:rsid w:val="4C866700"/>
    <w:rsid w:val="4C8918EB"/>
    <w:rsid w:val="4C9A033A"/>
    <w:rsid w:val="4C9A5F96"/>
    <w:rsid w:val="4C9B7DE3"/>
    <w:rsid w:val="4C9C02EA"/>
    <w:rsid w:val="4CA178A3"/>
    <w:rsid w:val="4CB3138C"/>
    <w:rsid w:val="4CB373C1"/>
    <w:rsid w:val="4CBE1543"/>
    <w:rsid w:val="4CBE4760"/>
    <w:rsid w:val="4CCC2062"/>
    <w:rsid w:val="4CDE75C0"/>
    <w:rsid w:val="4CEB10AE"/>
    <w:rsid w:val="4CF86DA4"/>
    <w:rsid w:val="4D020DA5"/>
    <w:rsid w:val="4D0635C9"/>
    <w:rsid w:val="4D0D52CB"/>
    <w:rsid w:val="4D303B19"/>
    <w:rsid w:val="4D424DBA"/>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51451A"/>
    <w:rsid w:val="4E873F61"/>
    <w:rsid w:val="4E8E5E96"/>
    <w:rsid w:val="4E9634A3"/>
    <w:rsid w:val="4E9B2C92"/>
    <w:rsid w:val="4EAA0E5F"/>
    <w:rsid w:val="4EC458AE"/>
    <w:rsid w:val="4ED6295D"/>
    <w:rsid w:val="4EF614BA"/>
    <w:rsid w:val="4EF62402"/>
    <w:rsid w:val="4EF85882"/>
    <w:rsid w:val="4EF9201E"/>
    <w:rsid w:val="4EFA0FB7"/>
    <w:rsid w:val="4F1859C5"/>
    <w:rsid w:val="4F35630A"/>
    <w:rsid w:val="4F362E18"/>
    <w:rsid w:val="4F540B41"/>
    <w:rsid w:val="4F547EAA"/>
    <w:rsid w:val="4F637D4D"/>
    <w:rsid w:val="4F832885"/>
    <w:rsid w:val="4F9039FE"/>
    <w:rsid w:val="4FA27633"/>
    <w:rsid w:val="4FB978CC"/>
    <w:rsid w:val="4FC51311"/>
    <w:rsid w:val="4FC70992"/>
    <w:rsid w:val="4FE24AA2"/>
    <w:rsid w:val="4FF15B07"/>
    <w:rsid w:val="501B67E7"/>
    <w:rsid w:val="50280471"/>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326A48"/>
    <w:rsid w:val="52414E5C"/>
    <w:rsid w:val="52463FBA"/>
    <w:rsid w:val="524A5D65"/>
    <w:rsid w:val="524C1BBF"/>
    <w:rsid w:val="524F4D3D"/>
    <w:rsid w:val="526702D4"/>
    <w:rsid w:val="529526FC"/>
    <w:rsid w:val="52A17AC6"/>
    <w:rsid w:val="52A82F88"/>
    <w:rsid w:val="52B60318"/>
    <w:rsid w:val="52B95661"/>
    <w:rsid w:val="52C04D72"/>
    <w:rsid w:val="52CA35B0"/>
    <w:rsid w:val="52DD15C5"/>
    <w:rsid w:val="52F63B4F"/>
    <w:rsid w:val="52F70C55"/>
    <w:rsid w:val="53082F2C"/>
    <w:rsid w:val="53131C59"/>
    <w:rsid w:val="53345BA9"/>
    <w:rsid w:val="53396085"/>
    <w:rsid w:val="535C20BE"/>
    <w:rsid w:val="53670639"/>
    <w:rsid w:val="536E33B5"/>
    <w:rsid w:val="5378635C"/>
    <w:rsid w:val="53826F0F"/>
    <w:rsid w:val="53B84C8E"/>
    <w:rsid w:val="53BA78BF"/>
    <w:rsid w:val="53BE63E5"/>
    <w:rsid w:val="53BF2C86"/>
    <w:rsid w:val="53E37B26"/>
    <w:rsid w:val="53ED5E44"/>
    <w:rsid w:val="53F52A77"/>
    <w:rsid w:val="53FD5774"/>
    <w:rsid w:val="5414272D"/>
    <w:rsid w:val="54842C23"/>
    <w:rsid w:val="54871B54"/>
    <w:rsid w:val="549F3EDE"/>
    <w:rsid w:val="54AA3CD9"/>
    <w:rsid w:val="54B76615"/>
    <w:rsid w:val="54BC0D47"/>
    <w:rsid w:val="54C72278"/>
    <w:rsid w:val="54CF4007"/>
    <w:rsid w:val="54EA3219"/>
    <w:rsid w:val="550118A5"/>
    <w:rsid w:val="55506170"/>
    <w:rsid w:val="55555DAF"/>
    <w:rsid w:val="55703086"/>
    <w:rsid w:val="557A16A0"/>
    <w:rsid w:val="559A22C4"/>
    <w:rsid w:val="559F228F"/>
    <w:rsid w:val="55B54251"/>
    <w:rsid w:val="55C55EF6"/>
    <w:rsid w:val="55E8090D"/>
    <w:rsid w:val="56152C25"/>
    <w:rsid w:val="562A1609"/>
    <w:rsid w:val="563B3CDA"/>
    <w:rsid w:val="563D0C87"/>
    <w:rsid w:val="563F74A4"/>
    <w:rsid w:val="566B53D2"/>
    <w:rsid w:val="567B1141"/>
    <w:rsid w:val="56820268"/>
    <w:rsid w:val="569A3398"/>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72BA2"/>
    <w:rsid w:val="57BA33E6"/>
    <w:rsid w:val="57F25C54"/>
    <w:rsid w:val="58037259"/>
    <w:rsid w:val="580B1E0B"/>
    <w:rsid w:val="58164A86"/>
    <w:rsid w:val="581B0C81"/>
    <w:rsid w:val="5844437D"/>
    <w:rsid w:val="5853150F"/>
    <w:rsid w:val="58603614"/>
    <w:rsid w:val="58615E6E"/>
    <w:rsid w:val="58635793"/>
    <w:rsid w:val="586F7C87"/>
    <w:rsid w:val="58867580"/>
    <w:rsid w:val="588C11D6"/>
    <w:rsid w:val="589E4858"/>
    <w:rsid w:val="58AB583A"/>
    <w:rsid w:val="58B33060"/>
    <w:rsid w:val="58EF47AD"/>
    <w:rsid w:val="59033141"/>
    <w:rsid w:val="593A2034"/>
    <w:rsid w:val="59446839"/>
    <w:rsid w:val="59477195"/>
    <w:rsid w:val="59491402"/>
    <w:rsid w:val="594F459C"/>
    <w:rsid w:val="595C25C6"/>
    <w:rsid w:val="595F13E9"/>
    <w:rsid w:val="596E5E36"/>
    <w:rsid w:val="59721027"/>
    <w:rsid w:val="59785D4E"/>
    <w:rsid w:val="597E2527"/>
    <w:rsid w:val="599D32C2"/>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A2411"/>
    <w:rsid w:val="5AD27204"/>
    <w:rsid w:val="5AE31485"/>
    <w:rsid w:val="5AF56FFD"/>
    <w:rsid w:val="5AF626D8"/>
    <w:rsid w:val="5AF62900"/>
    <w:rsid w:val="5AFC40F3"/>
    <w:rsid w:val="5B0D46E9"/>
    <w:rsid w:val="5B22062D"/>
    <w:rsid w:val="5B2927FC"/>
    <w:rsid w:val="5B2B355B"/>
    <w:rsid w:val="5B3E3090"/>
    <w:rsid w:val="5B6904C4"/>
    <w:rsid w:val="5B736DFC"/>
    <w:rsid w:val="5B74248A"/>
    <w:rsid w:val="5B7C3A7D"/>
    <w:rsid w:val="5B850B7A"/>
    <w:rsid w:val="5B8675CA"/>
    <w:rsid w:val="5BA652CD"/>
    <w:rsid w:val="5BDA1A02"/>
    <w:rsid w:val="5BDA3815"/>
    <w:rsid w:val="5BE14A25"/>
    <w:rsid w:val="5BEC6F6E"/>
    <w:rsid w:val="5C100E26"/>
    <w:rsid w:val="5C2F7DF8"/>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52F46"/>
    <w:rsid w:val="5F173FD8"/>
    <w:rsid w:val="5F217F4A"/>
    <w:rsid w:val="5F6E2815"/>
    <w:rsid w:val="5F78194C"/>
    <w:rsid w:val="5F7C06D8"/>
    <w:rsid w:val="5F800732"/>
    <w:rsid w:val="5F884367"/>
    <w:rsid w:val="5F9522B8"/>
    <w:rsid w:val="5FC00E55"/>
    <w:rsid w:val="5FD9462B"/>
    <w:rsid w:val="5FFB6305"/>
    <w:rsid w:val="60011320"/>
    <w:rsid w:val="603D3B68"/>
    <w:rsid w:val="6057025C"/>
    <w:rsid w:val="606166E5"/>
    <w:rsid w:val="606F133D"/>
    <w:rsid w:val="607B58B0"/>
    <w:rsid w:val="60891EE9"/>
    <w:rsid w:val="60916901"/>
    <w:rsid w:val="60945F86"/>
    <w:rsid w:val="60993336"/>
    <w:rsid w:val="60A27DAC"/>
    <w:rsid w:val="60B91733"/>
    <w:rsid w:val="60C64787"/>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190F45"/>
    <w:rsid w:val="62193B80"/>
    <w:rsid w:val="621B4181"/>
    <w:rsid w:val="62353B47"/>
    <w:rsid w:val="623D7767"/>
    <w:rsid w:val="624076D6"/>
    <w:rsid w:val="626C6B86"/>
    <w:rsid w:val="62712FBE"/>
    <w:rsid w:val="628C53F9"/>
    <w:rsid w:val="629D436F"/>
    <w:rsid w:val="62A20B07"/>
    <w:rsid w:val="62A414E0"/>
    <w:rsid w:val="62AA7F32"/>
    <w:rsid w:val="62BD4DC8"/>
    <w:rsid w:val="62CC77CB"/>
    <w:rsid w:val="62F3784F"/>
    <w:rsid w:val="62F85537"/>
    <w:rsid w:val="62FF3FB5"/>
    <w:rsid w:val="63021DE2"/>
    <w:rsid w:val="63112339"/>
    <w:rsid w:val="6312553A"/>
    <w:rsid w:val="63184458"/>
    <w:rsid w:val="632C2662"/>
    <w:rsid w:val="63467B6E"/>
    <w:rsid w:val="63931394"/>
    <w:rsid w:val="63AA5332"/>
    <w:rsid w:val="63C61233"/>
    <w:rsid w:val="63F348DA"/>
    <w:rsid w:val="63FF6AFB"/>
    <w:rsid w:val="642A2A58"/>
    <w:rsid w:val="64391A57"/>
    <w:rsid w:val="645220EC"/>
    <w:rsid w:val="64585109"/>
    <w:rsid w:val="645F7031"/>
    <w:rsid w:val="64881679"/>
    <w:rsid w:val="649F7EFD"/>
    <w:rsid w:val="64B55A95"/>
    <w:rsid w:val="64B64B66"/>
    <w:rsid w:val="64B86E2A"/>
    <w:rsid w:val="64BA6D34"/>
    <w:rsid w:val="64C12A40"/>
    <w:rsid w:val="64C15487"/>
    <w:rsid w:val="64C51685"/>
    <w:rsid w:val="65137300"/>
    <w:rsid w:val="6526740F"/>
    <w:rsid w:val="65466735"/>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6FE4923"/>
    <w:rsid w:val="6700750E"/>
    <w:rsid w:val="672D6458"/>
    <w:rsid w:val="67302DC7"/>
    <w:rsid w:val="67580868"/>
    <w:rsid w:val="67610EFA"/>
    <w:rsid w:val="67702CAE"/>
    <w:rsid w:val="678D4AE5"/>
    <w:rsid w:val="678D5B85"/>
    <w:rsid w:val="67995A29"/>
    <w:rsid w:val="679A421A"/>
    <w:rsid w:val="67BC0C6C"/>
    <w:rsid w:val="67DB7760"/>
    <w:rsid w:val="67DC482A"/>
    <w:rsid w:val="67E55620"/>
    <w:rsid w:val="67EA5494"/>
    <w:rsid w:val="67ED1ADF"/>
    <w:rsid w:val="67F424D7"/>
    <w:rsid w:val="68091997"/>
    <w:rsid w:val="680E2783"/>
    <w:rsid w:val="6815717B"/>
    <w:rsid w:val="681B7F08"/>
    <w:rsid w:val="68347A35"/>
    <w:rsid w:val="684D6D87"/>
    <w:rsid w:val="68525B9B"/>
    <w:rsid w:val="685B2069"/>
    <w:rsid w:val="68743605"/>
    <w:rsid w:val="688432AD"/>
    <w:rsid w:val="6886482A"/>
    <w:rsid w:val="688E57BC"/>
    <w:rsid w:val="68904BFB"/>
    <w:rsid w:val="6895017B"/>
    <w:rsid w:val="68A0499E"/>
    <w:rsid w:val="68AE3670"/>
    <w:rsid w:val="68BE34B9"/>
    <w:rsid w:val="68C332BA"/>
    <w:rsid w:val="68C708F2"/>
    <w:rsid w:val="68D56251"/>
    <w:rsid w:val="68EC41DE"/>
    <w:rsid w:val="68EF5946"/>
    <w:rsid w:val="68FF6567"/>
    <w:rsid w:val="691449D1"/>
    <w:rsid w:val="69240115"/>
    <w:rsid w:val="693118AD"/>
    <w:rsid w:val="694A184F"/>
    <w:rsid w:val="69600F34"/>
    <w:rsid w:val="69603C4B"/>
    <w:rsid w:val="69614422"/>
    <w:rsid w:val="69683F1C"/>
    <w:rsid w:val="698A1DDD"/>
    <w:rsid w:val="69930E11"/>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0605D6"/>
    <w:rsid w:val="6B3529D0"/>
    <w:rsid w:val="6B3C6A10"/>
    <w:rsid w:val="6B5B3158"/>
    <w:rsid w:val="6B726A7C"/>
    <w:rsid w:val="6B8902B7"/>
    <w:rsid w:val="6BA22313"/>
    <w:rsid w:val="6BBA5C26"/>
    <w:rsid w:val="6BC644EC"/>
    <w:rsid w:val="6BE963BE"/>
    <w:rsid w:val="6C00773D"/>
    <w:rsid w:val="6C0F365E"/>
    <w:rsid w:val="6C2E2CA9"/>
    <w:rsid w:val="6C3E3641"/>
    <w:rsid w:val="6C666BA0"/>
    <w:rsid w:val="6C740601"/>
    <w:rsid w:val="6C94241E"/>
    <w:rsid w:val="6CD31D46"/>
    <w:rsid w:val="6CD85C69"/>
    <w:rsid w:val="6CE26E31"/>
    <w:rsid w:val="6CF02A87"/>
    <w:rsid w:val="6D272672"/>
    <w:rsid w:val="6D464DCC"/>
    <w:rsid w:val="6D616216"/>
    <w:rsid w:val="6D8D335E"/>
    <w:rsid w:val="6D932C97"/>
    <w:rsid w:val="6D973D9E"/>
    <w:rsid w:val="6DA225C5"/>
    <w:rsid w:val="6DB630F7"/>
    <w:rsid w:val="6E04099A"/>
    <w:rsid w:val="6E042B6E"/>
    <w:rsid w:val="6E073AA1"/>
    <w:rsid w:val="6E0E61FC"/>
    <w:rsid w:val="6E174F0B"/>
    <w:rsid w:val="6E2A34CC"/>
    <w:rsid w:val="6E3101C1"/>
    <w:rsid w:val="6E451A64"/>
    <w:rsid w:val="6E67698D"/>
    <w:rsid w:val="6E6839F7"/>
    <w:rsid w:val="6E6973E1"/>
    <w:rsid w:val="6E733F82"/>
    <w:rsid w:val="6E874489"/>
    <w:rsid w:val="6EA0744D"/>
    <w:rsid w:val="6EA3291D"/>
    <w:rsid w:val="6EA67504"/>
    <w:rsid w:val="6ED35563"/>
    <w:rsid w:val="6EDD75A0"/>
    <w:rsid w:val="6EFE16CA"/>
    <w:rsid w:val="6F0D2298"/>
    <w:rsid w:val="6F253841"/>
    <w:rsid w:val="6F2A69B0"/>
    <w:rsid w:val="6F354B77"/>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2605F9"/>
    <w:rsid w:val="70335ADC"/>
    <w:rsid w:val="70512274"/>
    <w:rsid w:val="7071512F"/>
    <w:rsid w:val="70836044"/>
    <w:rsid w:val="70963635"/>
    <w:rsid w:val="709E757C"/>
    <w:rsid w:val="70AB1FC4"/>
    <w:rsid w:val="70AB6982"/>
    <w:rsid w:val="70B960E4"/>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5023D0"/>
    <w:rsid w:val="73795D74"/>
    <w:rsid w:val="739509FA"/>
    <w:rsid w:val="73A80755"/>
    <w:rsid w:val="73AD667A"/>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89326C"/>
    <w:rsid w:val="75910B77"/>
    <w:rsid w:val="75984531"/>
    <w:rsid w:val="75A41E75"/>
    <w:rsid w:val="75B972FB"/>
    <w:rsid w:val="75C205CF"/>
    <w:rsid w:val="75C43880"/>
    <w:rsid w:val="75CA48E7"/>
    <w:rsid w:val="75E027FD"/>
    <w:rsid w:val="76032A77"/>
    <w:rsid w:val="7613166A"/>
    <w:rsid w:val="765629A7"/>
    <w:rsid w:val="76752691"/>
    <w:rsid w:val="76830E89"/>
    <w:rsid w:val="76924971"/>
    <w:rsid w:val="76933E2E"/>
    <w:rsid w:val="769748C6"/>
    <w:rsid w:val="76A27B4C"/>
    <w:rsid w:val="76B918A6"/>
    <w:rsid w:val="76BC587C"/>
    <w:rsid w:val="76BF7808"/>
    <w:rsid w:val="76C00AFC"/>
    <w:rsid w:val="76E46C5B"/>
    <w:rsid w:val="76ED1347"/>
    <w:rsid w:val="76F41A3A"/>
    <w:rsid w:val="76F433E8"/>
    <w:rsid w:val="7701218A"/>
    <w:rsid w:val="771946D8"/>
    <w:rsid w:val="772268FD"/>
    <w:rsid w:val="77334C65"/>
    <w:rsid w:val="77474684"/>
    <w:rsid w:val="775666E2"/>
    <w:rsid w:val="77642EA3"/>
    <w:rsid w:val="77A82770"/>
    <w:rsid w:val="77BB5E27"/>
    <w:rsid w:val="77BD7E72"/>
    <w:rsid w:val="77ED0386"/>
    <w:rsid w:val="77ED2F6B"/>
    <w:rsid w:val="77F72469"/>
    <w:rsid w:val="780101B0"/>
    <w:rsid w:val="78366B8C"/>
    <w:rsid w:val="783B287A"/>
    <w:rsid w:val="78482C69"/>
    <w:rsid w:val="7864428F"/>
    <w:rsid w:val="786F4C48"/>
    <w:rsid w:val="78727815"/>
    <w:rsid w:val="78886F69"/>
    <w:rsid w:val="78A94FFA"/>
    <w:rsid w:val="78AC773E"/>
    <w:rsid w:val="78B43B82"/>
    <w:rsid w:val="78BB76EA"/>
    <w:rsid w:val="78DB72F1"/>
    <w:rsid w:val="78E952A1"/>
    <w:rsid w:val="78F65C61"/>
    <w:rsid w:val="78FB1BD1"/>
    <w:rsid w:val="790E0880"/>
    <w:rsid w:val="791F30EE"/>
    <w:rsid w:val="79213328"/>
    <w:rsid w:val="79536838"/>
    <w:rsid w:val="7964511F"/>
    <w:rsid w:val="79747B16"/>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A80BCB"/>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969F0"/>
    <w:rsid w:val="7BB31B68"/>
    <w:rsid w:val="7BCC3F07"/>
    <w:rsid w:val="7BCF65E3"/>
    <w:rsid w:val="7BFE0886"/>
    <w:rsid w:val="7C014819"/>
    <w:rsid w:val="7C046C54"/>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F864A6"/>
    <w:rsid w:val="7CFB0550"/>
    <w:rsid w:val="7D0C237E"/>
    <w:rsid w:val="7D191913"/>
    <w:rsid w:val="7D1D5A8F"/>
    <w:rsid w:val="7D2962FA"/>
    <w:rsid w:val="7D2F6FF7"/>
    <w:rsid w:val="7D303FCF"/>
    <w:rsid w:val="7D332F6D"/>
    <w:rsid w:val="7D3D587B"/>
    <w:rsid w:val="7D3D5AB8"/>
    <w:rsid w:val="7D4435DF"/>
    <w:rsid w:val="7D6177E3"/>
    <w:rsid w:val="7D694213"/>
    <w:rsid w:val="7D6E6D2F"/>
    <w:rsid w:val="7D861883"/>
    <w:rsid w:val="7DB838C8"/>
    <w:rsid w:val="7DC23C3E"/>
    <w:rsid w:val="7DCA5633"/>
    <w:rsid w:val="7DCC1116"/>
    <w:rsid w:val="7DCF4509"/>
    <w:rsid w:val="7DED02C2"/>
    <w:rsid w:val="7DED5A06"/>
    <w:rsid w:val="7DF46E1B"/>
    <w:rsid w:val="7DF511DA"/>
    <w:rsid w:val="7E0464CE"/>
    <w:rsid w:val="7E202324"/>
    <w:rsid w:val="7E2C2660"/>
    <w:rsid w:val="7E2E7ABA"/>
    <w:rsid w:val="7E476D34"/>
    <w:rsid w:val="7E6D6DAE"/>
    <w:rsid w:val="7E9B11AA"/>
    <w:rsid w:val="7EA32AD0"/>
    <w:rsid w:val="7ECC0C97"/>
    <w:rsid w:val="7ED953E3"/>
    <w:rsid w:val="7EF765D0"/>
    <w:rsid w:val="7EF87C96"/>
    <w:rsid w:val="7F045F39"/>
    <w:rsid w:val="7F0658B9"/>
    <w:rsid w:val="7F1905F5"/>
    <w:rsid w:val="7F301B1E"/>
    <w:rsid w:val="7F375D0A"/>
    <w:rsid w:val="7F4D1A42"/>
    <w:rsid w:val="7F500CBA"/>
    <w:rsid w:val="7F587DE1"/>
    <w:rsid w:val="7F595C73"/>
    <w:rsid w:val="7F712AF1"/>
    <w:rsid w:val="7F820D78"/>
    <w:rsid w:val="7F890F28"/>
    <w:rsid w:val="7F935AA2"/>
    <w:rsid w:val="7F9A0AA9"/>
    <w:rsid w:val="7FEC0B48"/>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3"/>
    <w:qFormat/>
    <w:uiPriority w:val="99"/>
    <w:pPr>
      <w:widowControl w:val="0"/>
      <w:numPr>
        <w:ilvl w:val="0"/>
        <w:numId w:val="1"/>
      </w:numPr>
      <w:tabs>
        <w:tab w:val="left" w:pos="432"/>
        <w:tab w:val="clear" w:pos="-4820"/>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62"/>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2"/>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2"/>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2"/>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2"/>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2"/>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jc w:val="both"/>
    </w:pPr>
    <w:rPr>
      <w:kern w:val="2"/>
      <w:sz w:val="21"/>
      <w:szCs w:val="20"/>
    </w:rPr>
  </w:style>
  <w:style w:type="paragraph" w:styleId="15">
    <w:name w:val="caption"/>
    <w:basedOn w:val="1"/>
    <w:next w:val="1"/>
    <w:link w:val="48"/>
    <w:qFormat/>
    <w:uiPriority w:val="0"/>
    <w:pPr>
      <w:tabs>
        <w:tab w:val="left" w:pos="1418"/>
      </w:tabs>
      <w:spacing w:before="120" w:after="120" w:line="240" w:lineRule="auto"/>
    </w:pPr>
    <w:rPr>
      <w:b/>
      <w:bCs/>
      <w:sz w:val="20"/>
      <w:szCs w:val="20"/>
      <w:lang w:val="en-GB" w:eastAsia="sv-SE"/>
    </w:rPr>
  </w:style>
  <w:style w:type="paragraph" w:styleId="16">
    <w:name w:val="List Bullet"/>
    <w:basedOn w:val="1"/>
    <w:semiHidden/>
    <w:unhideWhenUsed/>
    <w:qFormat/>
    <w:uiPriority w:val="99"/>
    <w:pPr>
      <w:numPr>
        <w:ilvl w:val="0"/>
        <w:numId w:val="3"/>
      </w:numPr>
    </w:pPr>
  </w:style>
  <w:style w:type="paragraph" w:styleId="17">
    <w:name w:val="Document Map"/>
    <w:basedOn w:val="1"/>
    <w:link w:val="60"/>
    <w:unhideWhenUsed/>
    <w:qFormat/>
    <w:uiPriority w:val="99"/>
    <w:rPr>
      <w:rFonts w:ascii="宋体"/>
      <w:sz w:val="18"/>
      <w:szCs w:val="18"/>
    </w:rPr>
  </w:style>
  <w:style w:type="paragraph" w:styleId="18">
    <w:name w:val="annotation text"/>
    <w:basedOn w:val="1"/>
    <w:link w:val="53"/>
    <w:unhideWhenUsed/>
    <w:qFormat/>
    <w:uiPriority w:val="0"/>
    <w:rPr>
      <w:sz w:val="20"/>
      <w:szCs w:val="20"/>
    </w:rPr>
  </w:style>
  <w:style w:type="paragraph" w:styleId="19">
    <w:name w:val="Body Text"/>
    <w:basedOn w:val="1"/>
    <w:link w:val="54"/>
    <w:qFormat/>
    <w:uiPriority w:val="0"/>
    <w:pPr>
      <w:widowControl w:val="0"/>
      <w:spacing w:after="0" w:line="240" w:lineRule="auto"/>
      <w:jc w:val="both"/>
    </w:pPr>
    <w:rPr>
      <w:color w:val="0000FF"/>
      <w:kern w:val="2"/>
      <w:sz w:val="21"/>
      <w:szCs w:val="20"/>
    </w:rPr>
  </w:style>
  <w:style w:type="paragraph" w:styleId="20">
    <w:name w:val="Balloon Text"/>
    <w:basedOn w:val="1"/>
    <w:link w:val="37"/>
    <w:unhideWhenUsed/>
    <w:qFormat/>
    <w:uiPriority w:val="99"/>
    <w:pPr>
      <w:spacing w:after="0" w:line="240" w:lineRule="auto"/>
    </w:pPr>
    <w:rPr>
      <w:rFonts w:ascii="Tahoma" w:hAnsi="Tahoma"/>
      <w:sz w:val="16"/>
      <w:szCs w:val="16"/>
    </w:rPr>
  </w:style>
  <w:style w:type="paragraph" w:styleId="21">
    <w:name w:val="footer"/>
    <w:basedOn w:val="1"/>
    <w:qFormat/>
    <w:uiPriority w:val="0"/>
    <w:pPr>
      <w:tabs>
        <w:tab w:val="center" w:pos="4153"/>
        <w:tab w:val="right" w:pos="8306"/>
      </w:tabs>
      <w:snapToGrid w:val="0"/>
      <w:spacing w:line="240" w:lineRule="auto"/>
    </w:pPr>
    <w:rPr>
      <w:sz w:val="18"/>
      <w:szCs w:val="18"/>
    </w:rPr>
  </w:style>
  <w:style w:type="paragraph" w:styleId="22">
    <w:name w:val="header"/>
    <w:basedOn w:val="1"/>
    <w:link w:val="39"/>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3">
    <w:name w:val="footnote text"/>
    <w:basedOn w:val="1"/>
    <w:link w:val="41"/>
    <w:semiHidden/>
    <w:qFormat/>
    <w:uiPriority w:val="0"/>
    <w:pPr>
      <w:spacing w:after="0" w:line="240" w:lineRule="auto"/>
      <w:jc w:val="both"/>
    </w:pPr>
    <w:rPr>
      <w:rFonts w:ascii="Times" w:hAnsi="Times" w:eastAsia="Batang"/>
      <w:sz w:val="20"/>
      <w:szCs w:val="20"/>
      <w:lang w:eastAsia="en-US"/>
    </w:rPr>
  </w:style>
  <w:style w:type="paragraph" w:styleId="2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5">
    <w:name w:val="annotation subject"/>
    <w:basedOn w:val="18"/>
    <w:next w:val="18"/>
    <w:link w:val="40"/>
    <w:unhideWhenUsed/>
    <w:qFormat/>
    <w:uiPriority w:val="99"/>
    <w:rPr>
      <w:b/>
      <w:bCs/>
    </w:rPr>
  </w:style>
  <w:style w:type="table" w:styleId="27">
    <w:name w:val="Table Grid"/>
    <w:basedOn w:val="2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8">
    <w:name w:val="Medium Grid 1 Accent 2"/>
    <w:basedOn w:val="26"/>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30">
    <w:name w:val="Strong"/>
    <w:qFormat/>
    <w:uiPriority w:val="22"/>
    <w:rPr>
      <w:b/>
    </w:rPr>
  </w:style>
  <w:style w:type="character" w:styleId="31">
    <w:name w:val="page number"/>
    <w:basedOn w:val="29"/>
    <w:semiHidden/>
    <w:qFormat/>
    <w:uiPriority w:val="0"/>
  </w:style>
  <w:style w:type="character" w:styleId="32">
    <w:name w:val="FollowedHyperlink"/>
    <w:unhideWhenUsed/>
    <w:qFormat/>
    <w:uiPriority w:val="99"/>
    <w:rPr>
      <w:color w:val="2779B6"/>
      <w:u w:val="single"/>
    </w:rPr>
  </w:style>
  <w:style w:type="character" w:styleId="33">
    <w:name w:val="Emphasis"/>
    <w:qFormat/>
    <w:uiPriority w:val="20"/>
    <w:rPr>
      <w:i/>
    </w:rPr>
  </w:style>
  <w:style w:type="character" w:styleId="34">
    <w:name w:val="Hyperlink"/>
    <w:unhideWhenUsed/>
    <w:qFormat/>
    <w:uiPriority w:val="99"/>
    <w:rPr>
      <w:color w:val="2779B6"/>
      <w:u w:val="single"/>
    </w:rPr>
  </w:style>
  <w:style w:type="character" w:styleId="35">
    <w:name w:val="annotation reference"/>
    <w:unhideWhenUsed/>
    <w:qFormat/>
    <w:uiPriority w:val="0"/>
    <w:rPr>
      <w:sz w:val="16"/>
      <w:szCs w:val="16"/>
    </w:rPr>
  </w:style>
  <w:style w:type="character" w:styleId="36">
    <w:name w:val="footnote reference"/>
    <w:semiHidden/>
    <w:qFormat/>
    <w:uiPriority w:val="0"/>
    <w:rPr>
      <w:b/>
      <w:position w:val="6"/>
      <w:sz w:val="16"/>
    </w:rPr>
  </w:style>
  <w:style w:type="character" w:customStyle="1" w:styleId="37">
    <w:name w:val="批注框文本 字符"/>
    <w:link w:val="20"/>
    <w:semiHidden/>
    <w:qFormat/>
    <w:uiPriority w:val="99"/>
    <w:rPr>
      <w:rFonts w:ascii="Tahoma" w:hAnsi="Tahoma" w:cs="Tahoma"/>
      <w:sz w:val="16"/>
      <w:szCs w:val="16"/>
    </w:rPr>
  </w:style>
  <w:style w:type="paragraph" w:customStyle="1" w:styleId="38">
    <w:name w:val="!ZTE-Proposal-2021 + 段前: 0.5 行 段后: 0.5 行"/>
    <w:basedOn w:val="1"/>
    <w:qFormat/>
    <w:uiPriority w:val="0"/>
    <w:pPr>
      <w:numPr>
        <w:ilvl w:val="0"/>
        <w:numId w:val="4"/>
      </w:numPr>
      <w:spacing w:before="30" w:beforeLines="30" w:after="30" w:afterLines="30" w:line="288" w:lineRule="auto"/>
    </w:pPr>
    <w:rPr>
      <w:rFonts w:cs="宋体" w:eastAsiaTheme="minorEastAsia"/>
      <w:b/>
      <w:bCs/>
      <w:i/>
      <w:iCs/>
      <w:lang w:val="en-GB"/>
    </w:rPr>
  </w:style>
  <w:style w:type="character" w:customStyle="1" w:styleId="39">
    <w:name w:val="页眉 字符"/>
    <w:link w:val="22"/>
    <w:qFormat/>
    <w:uiPriority w:val="0"/>
    <w:rPr>
      <w:rFonts w:ascii="Arial" w:hAnsi="Arial" w:eastAsia="MS Mincho"/>
      <w:b/>
      <w:szCs w:val="24"/>
      <w:lang w:eastAsia="en-US"/>
    </w:rPr>
  </w:style>
  <w:style w:type="character" w:customStyle="1" w:styleId="40">
    <w:name w:val="批注主题 字符"/>
    <w:link w:val="25"/>
    <w:semiHidden/>
    <w:qFormat/>
    <w:uiPriority w:val="99"/>
    <w:rPr>
      <w:b/>
      <w:bCs/>
    </w:rPr>
  </w:style>
  <w:style w:type="character" w:customStyle="1" w:styleId="41">
    <w:name w:val="脚注文本 字符"/>
    <w:link w:val="23"/>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9"/>
    <w:qFormat/>
    <w:uiPriority w:val="0"/>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13"/>
    <w:link w:val="49"/>
    <w:qFormat/>
    <w:uiPriority w:val="0"/>
    <w:pPr>
      <w:spacing w:after="180" w:line="240" w:lineRule="auto"/>
      <w:ind w:left="568" w:hanging="284" w:firstLineChars="0"/>
    </w:pPr>
    <w:rPr>
      <w:sz w:val="20"/>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3">
    <w:name w:val="批注文字 字符"/>
    <w:basedOn w:val="29"/>
    <w:link w:val="18"/>
    <w:qFormat/>
    <w:uiPriority w:val="0"/>
  </w:style>
  <w:style w:type="character" w:customStyle="1" w:styleId="54">
    <w:name w:val="正文文本 字符"/>
    <w:link w:val="19"/>
    <w:qFormat/>
    <w:uiPriority w:val="0"/>
    <w:rPr>
      <w:rFonts w:ascii="Times New Roman" w:hAnsi="Times New Roman"/>
      <w:color w:val="0000FF"/>
      <w:kern w:val="2"/>
      <w:sz w:val="21"/>
    </w:rPr>
  </w:style>
  <w:style w:type="character" w:customStyle="1" w:styleId="55">
    <w:name w:val="def"/>
    <w:basedOn w:val="29"/>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 w:val="20"/>
      <w:szCs w:val="20"/>
      <w:lang w:val="en-GB" w:eastAsia="ko-KR"/>
    </w:rPr>
  </w:style>
  <w:style w:type="character" w:customStyle="1" w:styleId="59">
    <w:name w:val="word"/>
    <w:basedOn w:val="29"/>
    <w:qFormat/>
    <w:uiPriority w:val="0"/>
  </w:style>
  <w:style w:type="character" w:customStyle="1" w:styleId="60">
    <w:name w:val="文档结构图 字符"/>
    <w:link w:val="17"/>
    <w:semiHidden/>
    <w:qFormat/>
    <w:uiPriority w:val="99"/>
    <w:rPr>
      <w:rFonts w:ascii="宋体"/>
      <w:sz w:val="18"/>
      <w:szCs w:val="18"/>
    </w:rPr>
  </w:style>
  <w:style w:type="character" w:customStyle="1" w:styleId="61">
    <w:name w:val="high-light"/>
    <w:basedOn w:val="29"/>
    <w:qFormat/>
    <w:uiPriority w:val="0"/>
  </w:style>
  <w:style w:type="character" w:customStyle="1" w:styleId="62">
    <w:name w:val="标题 3 字符"/>
    <w:link w:val="4"/>
    <w:qFormat/>
    <w:uiPriority w:val="9"/>
    <w:rPr>
      <w:b/>
      <w:bCs/>
      <w:sz w:val="32"/>
      <w:szCs w:val="32"/>
    </w:rPr>
  </w:style>
  <w:style w:type="character" w:customStyle="1" w:styleId="63">
    <w:name w:val="标题 1 字符"/>
    <w:link w:val="2"/>
    <w:qFormat/>
    <w:uiPriority w:val="99"/>
    <w:rPr>
      <w:rFonts w:ascii="Arial" w:hAnsi="Arial" w:eastAsia="黑体"/>
      <w:b/>
      <w:bCs/>
      <w:sz w:val="30"/>
      <w:szCs w:val="30"/>
      <w:lang w:val="zh-CN"/>
    </w:rPr>
  </w:style>
  <w:style w:type="character" w:customStyle="1" w:styleId="64">
    <w:name w:val="pos"/>
    <w:basedOn w:val="29"/>
    <w:qFormat/>
    <w:uiPriority w:val="0"/>
  </w:style>
  <w:style w:type="character" w:customStyle="1" w:styleId="65">
    <w:name w:val="apple-style-span"/>
    <w:basedOn w:val="29"/>
    <w:qFormat/>
    <w:uiPriority w:val="0"/>
  </w:style>
  <w:style w:type="character" w:customStyle="1" w:styleId="66">
    <w:name w:val="ZGSM"/>
    <w:qFormat/>
    <w:uiPriority w:val="0"/>
  </w:style>
  <w:style w:type="paragraph" w:customStyle="1" w:styleId="67">
    <w:name w:val="TAH"/>
    <w:basedOn w:val="45"/>
    <w:link w:val="94"/>
    <w:qFormat/>
    <w:uiPriority w:val="0"/>
    <w:rPr>
      <w:b/>
    </w:rPr>
  </w:style>
  <w:style w:type="paragraph" w:customStyle="1" w:styleId="68">
    <w:name w:val="无间隔1"/>
    <w:qFormat/>
    <w:uiPriority w:val="99"/>
    <w:rPr>
      <w:rFonts w:ascii="Times New Roman" w:hAnsi="Times New Roman" w:eastAsia="宋体" w:cs="Times New Roman"/>
      <w:sz w:val="22"/>
      <w:szCs w:val="22"/>
      <w:lang w:val="en-US" w:eastAsia="zh-CN" w:bidi="ar-SA"/>
    </w:rPr>
  </w:style>
  <w:style w:type="paragraph" w:customStyle="1" w:styleId="69">
    <w:name w:val="RAN1 bullet2"/>
    <w:basedOn w:val="1"/>
    <w:qFormat/>
    <w:uiPriority w:val="0"/>
    <w:pPr>
      <w:numPr>
        <w:ilvl w:val="1"/>
        <w:numId w:val="5"/>
      </w:numPr>
    </w:pPr>
    <w:rPr>
      <w:szCs w:val="20"/>
    </w:rPr>
  </w:style>
  <w:style w:type="paragraph" w:customStyle="1" w:styleId="70">
    <w:name w:val="PaperTableCell"/>
    <w:basedOn w:val="1"/>
    <w:qFormat/>
    <w:uiPriority w:val="0"/>
    <w:pPr>
      <w:spacing w:after="0" w:line="240" w:lineRule="auto"/>
      <w:jc w:val="both"/>
    </w:pPr>
    <w:rPr>
      <w:rFonts w:eastAsia="Times New Roman"/>
      <w:sz w:val="16"/>
      <w:szCs w:val="24"/>
      <w:lang w:eastAsia="en-US"/>
    </w:rPr>
  </w:style>
  <w:style w:type="paragraph" w:customStyle="1" w:styleId="71">
    <w:name w:val="CR Cover Page"/>
    <w:qFormat/>
    <w:uiPriority w:val="0"/>
    <w:pPr>
      <w:spacing w:after="120"/>
    </w:pPr>
    <w:rPr>
      <w:rFonts w:ascii="Arial" w:hAnsi="Arial" w:eastAsia="MS Mincho" w:cs="Times New Roman"/>
      <w:lang w:val="en-GB" w:eastAsia="en-US" w:bidi="ar-SA"/>
    </w:rPr>
  </w:style>
  <w:style w:type="paragraph" w:customStyle="1" w:styleId="72">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3">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4">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5">
    <w:name w:val="RAN1 bullet3"/>
    <w:basedOn w:val="69"/>
    <w:qFormat/>
    <w:uiPriority w:val="0"/>
    <w:pPr>
      <w:numPr>
        <w:ilvl w:val="2"/>
        <w:numId w:val="6"/>
      </w:numPr>
    </w:pPr>
  </w:style>
  <w:style w:type="paragraph" w:customStyle="1" w:styleId="76">
    <w:name w:val="修订1"/>
    <w:qFormat/>
    <w:uiPriority w:val="71"/>
    <w:rPr>
      <w:rFonts w:ascii="Times New Roman" w:hAnsi="Times New Roman" w:eastAsia="宋体" w:cs="Times New Roman"/>
      <w:sz w:val="22"/>
      <w:szCs w:val="22"/>
      <w:lang w:val="en-US" w:eastAsia="zh-CN" w:bidi="ar-SA"/>
    </w:rPr>
  </w:style>
  <w:style w:type="paragraph" w:customStyle="1" w:styleId="77">
    <w:name w:val="No Spacing1"/>
    <w:qFormat/>
    <w:uiPriority w:val="1"/>
    <w:rPr>
      <w:rFonts w:ascii="Times New Roman" w:hAnsi="Times New Roman" w:eastAsia="宋体" w:cs="Times New Roman"/>
      <w:sz w:val="22"/>
      <w:szCs w:val="22"/>
      <w:lang w:val="en-US" w:eastAsia="zh-CN" w:bidi="ar-SA"/>
    </w:rPr>
  </w:style>
  <w:style w:type="paragraph" w:customStyle="1" w:styleId="78">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9">
    <w:name w:val="RAN1 bullet1"/>
    <w:basedOn w:val="1"/>
    <w:link w:val="96"/>
    <w:qFormat/>
    <w:uiPriority w:val="0"/>
    <w:pPr>
      <w:numPr>
        <w:ilvl w:val="0"/>
        <w:numId w:val="7"/>
      </w:numPr>
    </w:pPr>
  </w:style>
  <w:style w:type="paragraph" w:customStyle="1" w:styleId="80">
    <w:name w:val="_Style 2"/>
    <w:qFormat/>
    <w:uiPriority w:val="99"/>
    <w:rPr>
      <w:rFonts w:ascii="Times New Roman" w:hAnsi="Times New Roman" w:eastAsia="宋体" w:cs="Times New Roman"/>
      <w:sz w:val="22"/>
      <w:szCs w:val="22"/>
      <w:lang w:val="en-US" w:eastAsia="zh-CN" w:bidi="ar-SA"/>
    </w:rPr>
  </w:style>
  <w:style w:type="paragraph" w:customStyle="1" w:styleId="81">
    <w:name w:val="_Style 1"/>
    <w:qFormat/>
    <w:uiPriority w:val="99"/>
    <w:rPr>
      <w:rFonts w:ascii="Times New Roman" w:hAnsi="Times New Roman" w:eastAsia="宋体" w:cs="Times New Roman"/>
      <w:sz w:val="22"/>
      <w:szCs w:val="22"/>
      <w:lang w:val="en-US" w:eastAsia="zh-CN" w:bidi="ar-SA"/>
    </w:rPr>
  </w:style>
  <w:style w:type="paragraph" w:customStyle="1" w:styleId="82">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5">
    <w:name w:val="RAN1 text"/>
    <w:basedOn w:val="19"/>
    <w:link w:val="95"/>
    <w:qFormat/>
    <w:uiPriority w:val="0"/>
    <w:rPr>
      <w:rFonts w:eastAsia="MS Mincho"/>
    </w:rPr>
  </w:style>
  <w:style w:type="paragraph" w:customStyle="1" w:styleId="86">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7">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9">
    <w:name w:val="List Paragraph1"/>
    <w:basedOn w:val="1"/>
    <w:qFormat/>
    <w:uiPriority w:val="34"/>
    <w:pPr>
      <w:widowControl w:val="0"/>
      <w:spacing w:after="0" w:line="240" w:lineRule="auto"/>
      <w:ind w:firstLine="420" w:firstLineChars="200"/>
      <w:jc w:val="both"/>
    </w:pPr>
    <w:rPr>
      <w:kern w:val="2"/>
      <w:sz w:val="21"/>
    </w:rPr>
  </w:style>
  <w:style w:type="table" w:customStyle="1" w:styleId="90">
    <w:name w:val="网格型1"/>
    <w:basedOn w:val="26"/>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91">
    <w:name w:val="B1 Zchn"/>
    <w:qFormat/>
    <w:uiPriority w:val="0"/>
    <w:rPr>
      <w:lang w:val="en-GB" w:eastAsia="en-US"/>
    </w:rPr>
  </w:style>
  <w:style w:type="paragraph" w:customStyle="1" w:styleId="92">
    <w:name w:val="text"/>
    <w:basedOn w:val="1"/>
    <w:link w:val="93"/>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3">
    <w:name w:val="text Char"/>
    <w:link w:val="92"/>
    <w:qFormat/>
    <w:uiPriority w:val="0"/>
    <w:rPr>
      <w:sz w:val="24"/>
      <w:lang w:val="en-AU" w:eastAsia="en-GB"/>
    </w:rPr>
  </w:style>
  <w:style w:type="character" w:customStyle="1" w:styleId="94">
    <w:name w:val="TAH Car"/>
    <w:link w:val="67"/>
    <w:qFormat/>
    <w:uiPriority w:val="0"/>
    <w:rPr>
      <w:rFonts w:ascii="Arial" w:hAnsi="Arial" w:eastAsia="Times New Roman"/>
      <w:b/>
      <w:sz w:val="18"/>
      <w:lang w:val="en-GB" w:eastAsia="en-GB"/>
    </w:rPr>
  </w:style>
  <w:style w:type="character" w:customStyle="1" w:styleId="95">
    <w:name w:val="RAN1 text Char"/>
    <w:link w:val="85"/>
    <w:qFormat/>
    <w:uiPriority w:val="0"/>
    <w:rPr>
      <w:rFonts w:eastAsia="MS Mincho"/>
      <w:color w:val="0000FF"/>
      <w:kern w:val="2"/>
      <w:sz w:val="21"/>
    </w:rPr>
  </w:style>
  <w:style w:type="character" w:customStyle="1" w:styleId="96">
    <w:name w:val="RAN1 bullet1 Char"/>
    <w:link w:val="79"/>
    <w:qFormat/>
    <w:uiPriority w:val="0"/>
    <w:rPr>
      <w:sz w:val="22"/>
      <w:szCs w:val="22"/>
    </w:rPr>
  </w:style>
  <w:style w:type="character" w:customStyle="1" w:styleId="97">
    <w:name w:val="列出段落 Char"/>
    <w:link w:val="98"/>
    <w:qFormat/>
    <w:locked/>
    <w:uiPriority w:val="34"/>
    <w:rPr>
      <w:rFonts w:ascii="Times" w:hAnsi="Times" w:cs="Times"/>
      <w:szCs w:val="24"/>
      <w:lang w:val="en-GB" w:eastAsia="zh-CN"/>
    </w:rPr>
  </w:style>
  <w:style w:type="paragraph" w:customStyle="1" w:styleId="98">
    <w:name w:val="列出段落1"/>
    <w:basedOn w:val="1"/>
    <w:link w:val="97"/>
    <w:qFormat/>
    <w:uiPriority w:val="34"/>
    <w:pPr>
      <w:spacing w:after="0" w:line="240" w:lineRule="auto"/>
      <w:ind w:left="840" w:leftChars="400" w:hanging="720"/>
    </w:pPr>
    <w:rPr>
      <w:rFonts w:ascii="Times" w:hAnsi="Times" w:cs="Times"/>
      <w:sz w:val="20"/>
      <w:szCs w:val="24"/>
      <w:lang w:val="en-GB"/>
    </w:rPr>
  </w:style>
  <w:style w:type="paragraph" w:customStyle="1" w:styleId="99">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00">
    <w:name w:val="占位符文本1"/>
    <w:basedOn w:val="29"/>
    <w:unhideWhenUsed/>
    <w:qFormat/>
    <w:uiPriority w:val="99"/>
    <w:rPr>
      <w:color w:val="808080"/>
    </w:r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 w:type="character" w:styleId="102">
    <w:name w:val="Placeholder Text"/>
    <w:basedOn w:val="29"/>
    <w:semiHidden/>
    <w:qFormat/>
    <w:uiPriority w:val="99"/>
    <w:rPr>
      <w:color w:val="808080"/>
    </w:rPr>
  </w:style>
  <w:style w:type="paragraph" w:styleId="103">
    <w:name w:val="List Paragraph"/>
    <w:basedOn w:val="1"/>
    <w:link w:val="111"/>
    <w:qFormat/>
    <w:uiPriority w:val="34"/>
    <w:pPr>
      <w:ind w:firstLine="420" w:firstLineChars="200"/>
    </w:pPr>
  </w:style>
  <w:style w:type="paragraph" w:customStyle="1" w:styleId="10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5">
    <w:name w:val="样式1"/>
    <w:basedOn w:val="1"/>
    <w:link w:val="106"/>
    <w:qFormat/>
    <w:uiPriority w:val="0"/>
    <w:pPr>
      <w:snapToGrid w:val="0"/>
      <w:spacing w:before="120" w:after="120" w:afterLines="50" w:line="240" w:lineRule="auto"/>
      <w:jc w:val="both"/>
    </w:pPr>
    <w:rPr>
      <w:rFonts w:eastAsia="微软雅黑"/>
      <w:b/>
    </w:rPr>
  </w:style>
  <w:style w:type="character" w:customStyle="1" w:styleId="106">
    <w:name w:val="样式1 Char"/>
    <w:basedOn w:val="29"/>
    <w:link w:val="105"/>
    <w:qFormat/>
    <w:uiPriority w:val="0"/>
    <w:rPr>
      <w:rFonts w:eastAsia="微软雅黑"/>
      <w:b/>
      <w:sz w:val="22"/>
      <w:szCs w:val="22"/>
    </w:rPr>
  </w:style>
  <w:style w:type="paragraph" w:customStyle="1" w:styleId="107">
    <w:name w:val="Style1"/>
    <w:basedOn w:val="1"/>
    <w:link w:val="108"/>
    <w:qFormat/>
    <w:uiPriority w:val="0"/>
    <w:pPr>
      <w:spacing w:after="180" w:line="288" w:lineRule="auto"/>
      <w:ind w:firstLine="360"/>
      <w:jc w:val="both"/>
    </w:pPr>
    <w:rPr>
      <w:rFonts w:eastAsia="Malgun Gothic" w:cs="Batang"/>
      <w:sz w:val="20"/>
      <w:szCs w:val="20"/>
      <w:lang w:val="en-GB" w:eastAsia="en-US"/>
    </w:rPr>
  </w:style>
  <w:style w:type="character" w:customStyle="1" w:styleId="108">
    <w:name w:val="Style1 Char"/>
    <w:link w:val="107"/>
    <w:qFormat/>
    <w:uiPriority w:val="0"/>
    <w:rPr>
      <w:rFonts w:eastAsia="Malgun Gothic" w:cs="Batang"/>
      <w:lang w:val="en-GB" w:eastAsia="en-US"/>
    </w:rPr>
  </w:style>
  <w:style w:type="paragraph" w:customStyle="1" w:styleId="109">
    <w:name w:val="0 Main text"/>
    <w:basedOn w:val="52"/>
    <w:qFormat/>
    <w:uiPriority w:val="0"/>
    <w:pPr>
      <w:spacing w:before="0" w:after="100" w:afterAutospacing="1"/>
      <w:ind w:firstLine="360" w:firstLineChars="0"/>
    </w:pPr>
    <w:rPr>
      <w:rFonts w:cs="Batang"/>
      <w:lang w:eastAsia="en-US"/>
    </w:rPr>
  </w:style>
  <w:style w:type="paragraph" w:customStyle="1" w:styleId="110">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11">
    <w:name w:val="列表段落 字符"/>
    <w:link w:val="103"/>
    <w:qFormat/>
    <w:locked/>
    <w:uiPriority w:val="34"/>
    <w:rPr>
      <w:rFonts w:ascii="Times New Roman" w:hAnsi="Times New Roman" w:eastAsia="宋体" w:cs="Times New Roman"/>
      <w:sz w:val="22"/>
      <w:szCs w:val="22"/>
    </w:rPr>
  </w:style>
  <w:style w:type="table" w:customStyle="1" w:styleId="112">
    <w:name w:val="网格表 2 - 着色 61"/>
    <w:basedOn w:val="26"/>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13">
    <w:name w:val="清单表 2 - 着色 61"/>
    <w:basedOn w:val="26"/>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4">
    <w:name w:val="x_msonormal"/>
    <w:basedOn w:val="1"/>
    <w:qFormat/>
    <w:uiPriority w:val="99"/>
    <w:pPr>
      <w:spacing w:after="0" w:line="240" w:lineRule="auto"/>
    </w:pPr>
    <w:rPr>
      <w:rFonts w:ascii="Calibri" w:hAnsi="Calibri" w:eastAsia="Calibri" w:cs="Calibri"/>
      <w:lang w:eastAsia="en-US"/>
    </w:rPr>
  </w:style>
  <w:style w:type="character" w:customStyle="1" w:styleId="115">
    <w:name w:val="normaltextrun"/>
    <w:basedOn w:val="29"/>
    <w:qFormat/>
    <w:uiPriority w:val="0"/>
  </w:style>
  <w:style w:type="paragraph" w:customStyle="1" w:styleId="116">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7">
    <w:name w:val="列出段落2"/>
    <w:basedOn w:val="1"/>
    <w:qFormat/>
    <w:uiPriority w:val="34"/>
    <w:pPr>
      <w:ind w:firstLine="420" w:firstLineChars="200"/>
    </w:pPr>
  </w:style>
  <w:style w:type="paragraph" w:customStyle="1" w:styleId="118">
    <w:name w:val="修订2"/>
    <w:hidden/>
    <w:semiHidden/>
    <w:qFormat/>
    <w:uiPriority w:val="99"/>
    <w:rPr>
      <w:rFonts w:ascii="Times New Roman" w:hAnsi="Times New Roman" w:eastAsia="宋体" w:cs="Times New Roman"/>
      <w:sz w:val="22"/>
      <w:szCs w:val="22"/>
      <w:lang w:val="en-US" w:eastAsia="zh-CN" w:bidi="ar-SA"/>
    </w:rPr>
  </w:style>
  <w:style w:type="paragraph" w:customStyle="1" w:styleId="119">
    <w:name w:val="List Paragraph2"/>
    <w:basedOn w:val="1"/>
    <w:qFormat/>
    <w:uiPriority w:val="34"/>
    <w:pPr>
      <w:ind w:firstLine="420" w:firstLineChars="200"/>
    </w:pPr>
  </w:style>
  <w:style w:type="paragraph" w:customStyle="1" w:styleId="120">
    <w:name w:val="!ZTE-Observation-2021"/>
    <w:basedOn w:val="1"/>
    <w:qFormat/>
    <w:uiPriority w:val="0"/>
    <w:pPr>
      <w:numPr>
        <w:ilvl w:val="0"/>
        <w:numId w:val="8"/>
      </w:numPr>
      <w:snapToGrid w:val="0"/>
      <w:spacing w:before="30" w:beforeLines="30" w:after="30" w:afterLines="30" w:line="288" w:lineRule="auto"/>
      <w:textAlignment w:val="center"/>
    </w:pPr>
    <w:rPr>
      <w:rFonts w:cs="宋体" w:eastAsiaTheme="minorEastAsia"/>
      <w:b/>
      <w:bCs/>
      <w:i/>
      <w:iCs/>
      <w:lang w:val="en-GB" w:eastAsia="en-US"/>
    </w:rPr>
  </w:style>
  <w:style w:type="paragraph" w:customStyle="1" w:styleId="121">
    <w:name w:val="sub-proposal"/>
    <w:basedOn w:val="1"/>
    <w:qFormat/>
    <w:uiPriority w:val="0"/>
    <w:pPr>
      <w:numPr>
        <w:ilvl w:val="0"/>
        <w:numId w:val="9"/>
      </w:numPr>
      <w:spacing w:before="30" w:beforeLines="30" w:after="30" w:afterLines="30" w:line="288" w:lineRule="auto"/>
      <w:ind w:left="0" w:firstLine="0"/>
    </w:pPr>
    <w:rPr>
      <w:rFonts w:eastAsiaTheme="minorEastAsia"/>
      <w:b/>
      <w:bCs/>
      <w:i/>
      <w:iCs/>
    </w:rPr>
  </w:style>
  <w:style w:type="paragraph" w:customStyle="1" w:styleId="122">
    <w:name w:val="References"/>
    <w:basedOn w:val="1"/>
    <w:qFormat/>
    <w:uiPriority w:val="0"/>
    <w:pPr>
      <w:numPr>
        <w:ilvl w:val="0"/>
        <w:numId w:val="10"/>
      </w:numPr>
      <w:spacing w:after="60"/>
    </w:pPr>
    <w:rPr>
      <w:szCs w:val="16"/>
    </w:rPr>
  </w:style>
  <w:style w:type="paragraph" w:customStyle="1" w:styleId="123">
    <w:name w:val="B2"/>
    <w:basedOn w:val="12"/>
    <w:qFormat/>
    <w:uiPriority w:val="0"/>
  </w:style>
  <w:style w:type="paragraph" w:customStyle="1" w:styleId="124">
    <w:name w:val="B3"/>
    <w:basedOn w:val="11"/>
    <w:qFormat/>
    <w:uiPriority w:val="0"/>
  </w:style>
  <w:style w:type="paragraph" w:customStyle="1" w:styleId="125">
    <w:name w:val="修订3"/>
    <w:hidden/>
    <w:semiHidden/>
    <w:qFormat/>
    <w:uiPriority w:val="99"/>
    <w:rPr>
      <w:rFonts w:ascii="Times New Roman" w:hAnsi="Times New Roman" w:eastAsia="宋体" w:cs="Times New Roman"/>
      <w:sz w:val="22"/>
      <w:szCs w:val="22"/>
      <w:lang w:val="en-US" w:eastAsia="zh-CN" w:bidi="ar-SA"/>
    </w:rPr>
  </w:style>
  <w:style w:type="paragraph" w:customStyle="1" w:styleId="126">
    <w:name w:val="B4"/>
    <w:basedOn w:val="1"/>
    <w:qFormat/>
    <w:uiPriority w:val="0"/>
    <w:pPr>
      <w:ind w:left="1418" w:hanging="284"/>
    </w:pPr>
  </w:style>
  <w:style w:type="paragraph" w:customStyle="1" w:styleId="127">
    <w:name w:val="Doc-text2"/>
    <w:basedOn w:val="1"/>
    <w:qFormat/>
    <w:uiPriority w:val="0"/>
    <w:pPr>
      <w:tabs>
        <w:tab w:val="left" w:pos="1622"/>
      </w:tabs>
      <w:spacing w:after="0" w:line="240" w:lineRule="auto"/>
      <w:ind w:left="1622" w:hanging="363"/>
    </w:pPr>
    <w:rPr>
      <w:rFonts w:ascii="Arial" w:hAnsi="Arial" w:eastAsia="MS Mincho" w:cs="Times New Roman"/>
      <w:kern w:val="0"/>
      <w:sz w:val="20"/>
      <w:lang w:val="en-GB" w:eastAsia="en-GB"/>
      <w14:ligatures w14: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3C042-94B2-4FEF-BBD4-FB5041FEDD63}">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24</Pages>
  <Words>11828</Words>
  <Characters>67420</Characters>
  <Lines>561</Lines>
  <Paragraphs>158</Paragraphs>
  <TotalTime>11</TotalTime>
  <ScaleCrop>false</ScaleCrop>
  <LinksUpToDate>false</LinksUpToDate>
  <CharactersWithSpaces>79090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2024-05-10T02:54:00Z</dcterms:created>
  <dc:creator>ZTE</dc:creator>
  <cp:lastModifiedBy>10303991</cp:lastModifiedBy>
  <dcterms:modified xsi:type="dcterms:W3CDTF">2024-09-29T12:29:30Z</dcterms:modified>
  <dc:title>3GPP TSG-RAN WG1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